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47"/>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47"/>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靖江市政府采购项目</w:t>
      </w: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47"/>
        <w:jc w:val="center"/>
        <w:tabs>
          <w:tab w:val="right" w:pos="9094" w:leader="dot"/>
        </w:tabs>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eastAsia="宋体" w:cs="宋体"/>
          <w:b/>
          <w:bCs/>
          <w:color w:val="auto"/>
          <w:sz w:val="72"/>
          <w:szCs w:val="72"/>
          <w:highlight w:val="none"/>
        </w:rPr>
        <w:t xml:space="preserve">文件</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1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2"/>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2"/>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widowControl/>
        <w:rPr>
          <w:rStyle w:val="881"/>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keepLines w:val="0"/>
        <w:keepNext w:val="0"/>
        <w:pageBreakBefore w:val="0"/>
        <w:spacing w:line="1000" w:lineRule="exact"/>
        <w:widowControl w:val="off"/>
        <w:rPr>
          <w:rStyle w:val="881"/>
          <w:rFonts w:hint="eastAsia" w:ascii="宋体" w:hAnsi="宋体" w:eastAsia="宋体" w:cs="宋体"/>
          <w:b/>
          <w:bCs/>
          <w:color w:val="auto"/>
          <w:sz w:val="32"/>
          <w:szCs w:val="32"/>
          <w:highlight w:val="none"/>
        </w:rPr>
      </w:pPr>
      <w:r>
        <w:rPr>
          <w:rStyle w:val="881"/>
          <w:rFonts w:hint="eastAsia" w:ascii="宋体" w:hAnsi="宋体" w:eastAsia="宋体" w:cs="宋体"/>
          <w:b/>
          <w:bCs/>
          <w:color w:val="auto"/>
          <w:sz w:val="32"/>
          <w:szCs w:val="32"/>
          <w:highlight w:val="none"/>
        </w:rPr>
        <w:t xml:space="preserve">项目名称：</w:t>
      </w:r>
      <w:r>
        <w:rPr>
          <w:rStyle w:val="881"/>
          <w:rFonts w:hint="eastAsia" w:ascii="宋体" w:hAnsi="宋体" w:cs="宋体"/>
          <w:b/>
          <w:bCs/>
          <w:color w:val="auto"/>
          <w:spacing w:val="0"/>
          <w:sz w:val="32"/>
          <w:szCs w:val="32"/>
          <w:highlight w:val="none"/>
        </w:rPr>
        <w:t xml:space="preserve">2025年度宜居宜业和美乡村成德村建设项目（政府采购工程）</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US" w:eastAsia="zh-CN"/>
        </w:rPr>
      </w:pPr>
      <w:r>
        <w:rPr>
          <w:rStyle w:val="881"/>
          <w:rFonts w:hint="eastAsia" w:ascii="宋体" w:hAnsi="宋体" w:eastAsia="宋体" w:cs="宋体"/>
          <w:b/>
          <w:bCs/>
          <w:color w:val="auto"/>
          <w:sz w:val="32"/>
          <w:szCs w:val="32"/>
          <w:highlight w:val="none"/>
          <w:lang w:val="en-US"/>
        </w:rPr>
        <w:t xml:space="preserve">项目编号：</w:t>
      </w:r>
      <w:r>
        <w:rPr>
          <w:rFonts w:hint="eastAsia" w:ascii="宋体" w:hAnsi="宋体" w:cs="宋体"/>
          <w:b/>
          <w:bCs/>
          <w:i w:val="0"/>
          <w:iCs w:val="0"/>
          <w:caps w:val="0"/>
          <w:color w:val="auto"/>
          <w:spacing w:val="0"/>
          <w:sz w:val="32"/>
          <w:szCs w:val="32"/>
          <w:highlight w:val="none"/>
          <w:shd w:val="clear" w:color="auto" w:fill="ffffff"/>
          <w:lang w:eastAsia="zh-CN"/>
        </w:rPr>
        <w:t xml:space="preserve">JSZC-321282031-TYXY-T2025-0022</w:t>
      </w:r>
      <w:r/>
    </w:p>
    <w:p>
      <w:pPr>
        <w:ind w:firstLine="1285"/>
        <w:keepLines w:val="0"/>
        <w:keepNext w:val="0"/>
        <w:pageBreakBefore w:val="0"/>
        <w:spacing w:line="1000" w:lineRule="exact"/>
        <w:widowControl w:val="off"/>
        <w:rPr>
          <w:rStyle w:val="881"/>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靖江市东兴镇人民政府</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GB"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江苏天弋工程管理有限公司</w:t>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pStyle w:val="773"/>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val="en-GB"/>
        </w:rPr>
        <w:t xml:space="preserve">发布日期：</w:t>
      </w:r>
      <w:r>
        <w:rPr>
          <w:rFonts w:hint="eastAsia" w:ascii="宋体" w:hAnsi="宋体" w:eastAsia="宋体" w:cs="宋体"/>
          <w:b/>
          <w:bCs/>
          <w:color w:val="auto"/>
          <w:sz w:val="32"/>
          <w:highlight w:val="none"/>
          <w:lang w:val="en-GB" w:eastAsia="zh-CN"/>
        </w:rPr>
        <w:t xml:space="preserve">2025年</w:t>
      </w:r>
      <w:r>
        <w:rPr>
          <w:rFonts w:hint="eastAsia" w:ascii="宋体" w:hAnsi="宋体" w:cs="宋体"/>
          <w:b/>
          <w:bCs/>
          <w:color w:val="auto"/>
          <w:sz w:val="32"/>
          <w:highlight w:val="none"/>
          <w:lang w:val="en-GB" w:eastAsia="zh-CN"/>
        </w:rPr>
        <w:t xml:space="preserve">1</w:t>
      </w:r>
      <w:r>
        <w:rPr>
          <w:rFonts w:hint="eastAsia" w:ascii="宋体" w:hAnsi="宋体" w:cs="宋体"/>
          <w:b/>
          <w:bCs/>
          <w:color w:val="auto"/>
          <w:sz w:val="32"/>
          <w:highlight w:val="none"/>
          <w:lang w:val="en-US" w:eastAsia="zh-CN"/>
        </w:rPr>
        <w:t xml:space="preserve">1</w:t>
      </w:r>
      <w:r>
        <w:rPr>
          <w:rFonts w:hint="eastAsia" w:ascii="宋体" w:hAnsi="宋体" w:cs="宋体"/>
          <w:b/>
          <w:bCs/>
          <w:color w:val="auto"/>
          <w:sz w:val="32"/>
          <w:highlight w:val="none"/>
          <w:lang w:val="en-GB" w:eastAsia="zh-CN"/>
        </w:rPr>
        <w:t xml:space="preserve">月</w:t>
      </w: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jc w:val="center"/>
        <w:tabs>
          <w:tab w:val="right" w:pos="9070" w:leader="dot"/>
        </w:tabs>
        <w:rPr>
          <w:rFonts w:hint="eastAsia" w:ascii="宋体" w:hAnsi="宋体" w:eastAsia="宋体" w:cs="宋体"/>
          <w:b/>
          <w:bCs/>
          <w:color w:val="auto"/>
          <w:sz w:val="40"/>
          <w:szCs w:val="44"/>
          <w:highlight w:val="none"/>
        </w:rPr>
      </w:pPr>
      <w:r>
        <w:rPr>
          <w:rFonts w:hint="eastAsia" w:ascii="宋体" w:hAnsi="宋体" w:eastAsia="宋体" w:cs="宋体"/>
          <w:b/>
          <w:bCs/>
          <w:color w:val="auto"/>
          <w:sz w:val="48"/>
          <w:szCs w:val="48"/>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r>
      <w:r/>
    </w:p>
    <w:sdt>
      <w:sdtPr>
        <w15:appearance w15:val="boundingBox"/>
        <w:id w:val="2"/>
        <w:placeholder>
          <w:docPart w:val="DefaultPlaceholder_TEXT"/>
        </w:placeholder>
        <w:docPartObj>
          <w:docPartGallery w:val="Table of Contents"/>
          <w:docPartUnique w:val="true"/>
        </w:docPartObj>
        <w:rPr>
          <w:rFonts w:hint="eastAsia" w:ascii="宋体" w:hAnsi="宋体" w:eastAsia="宋体" w:cs="宋体"/>
          <w:color w:val="auto"/>
          <w:sz w:val="24"/>
          <w:szCs w:val="24"/>
          <w:highlight w:val="none"/>
        </w:rPr>
      </w:sdtPr>
      <w:sdtContent>
        <w:p>
          <w:pPr>
            <w:pStyle w:val="756"/>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TOC \o "1-9" \h </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 \o "#_Toc1"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rPr>
            <w:t xml:space="preserve">第一章 竞争性</w:t>
          </w:r>
          <w:r>
            <w:rPr>
              <w:rStyle w:val="769"/>
              <w:rFonts w:hint="eastAsia" w:ascii="宋体" w:hAnsi="宋体" w:eastAsia="宋体" w:cs="宋体"/>
              <w:color w:val="auto"/>
              <w:sz w:val="28"/>
              <w:szCs w:val="32"/>
              <w:highlight w:val="none"/>
              <w:lang w:eastAsia="zh-CN"/>
            </w:rPr>
            <w:t xml:space="preserve">谈判</w:t>
          </w:r>
          <w:r>
            <w:rPr>
              <w:rStyle w:val="769"/>
              <w:rFonts w:hint="eastAsia" w:ascii="宋体" w:hAnsi="宋体" w:eastAsia="宋体" w:cs="宋体"/>
              <w:color w:val="auto"/>
              <w:sz w:val="28"/>
              <w:szCs w:val="32"/>
              <w:highlight w:val="none"/>
            </w:rPr>
            <w:t xml:space="preserve">公告</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1</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6"/>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 \o "#_Toc2"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rPr>
            <w:t xml:space="preserve">第二章 供应商须知</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_Toc2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4</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6"/>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"_Toc37" \o "#_Toc37"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rPr>
            <w:t xml:space="preserve">第三章 资格审查办法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_Toc37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22</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6"/>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"_Toc38" \o "#_Toc38"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lang w:val="en-US" w:eastAsia="zh-CN"/>
            </w:rPr>
            <w:t xml:space="preserve">第四章 评审办法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_Toc38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6"/>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"_Toc39" \o "#_Toc39"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rPr>
            <w:t xml:space="preserve">第五章 合同格式及条款</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_Toc39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27</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6"/>
            <w:keepLines w:val="0"/>
            <w:keepNext w:val="0"/>
            <w:pageBreakBefore w:val="0"/>
            <w:spacing w:line="480" w:lineRule="auto"/>
            <w:widowControl w:val="off"/>
            <w:tabs>
              <w:tab w:val="right" w:pos="9070" w:leader="dot"/>
            </w:tabs>
            <w:rPr>
              <w:rStyle w:val="1016"/>
              <w:rFonts w:hint="eastAsia" w:ascii="宋体" w:hAnsi="宋体" w:eastAsia="宋体" w:cs="宋体"/>
              <w:color w:val="auto"/>
              <w:sz w:val="40"/>
              <w:szCs w:val="36"/>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 \o "#_Toc40"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rPr>
            <w:t xml:space="preserve">第六章 项目技术要求和有关说明</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_Toc40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6"/>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"_Toc41" \o "#_Toc41" </w:instrText>
          </w:r>
          <w:r>
            <w:rPr>
              <w:rFonts w:hint="eastAsia" w:ascii="宋体" w:hAnsi="宋体" w:eastAsia="宋体" w:cs="宋体"/>
              <w:color w:val="auto"/>
              <w:highlight w:val="none"/>
            </w:rPr>
            <w:fldChar w:fldCharType="separate"/>
          </w:r>
          <w:r>
            <w:rPr>
              <w:rStyle w:val="769"/>
              <w:rFonts w:hint="eastAsia" w:ascii="宋体" w:hAnsi="宋体" w:eastAsia="宋体" w:cs="宋体"/>
              <w:color w:val="auto"/>
              <w:sz w:val="28"/>
              <w:szCs w:val="32"/>
              <w:highlight w:val="none"/>
            </w:rPr>
            <w:t xml:space="preserve">第七章 响应文件格式及内容</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38</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8"/>
              <w:szCs w:val="32"/>
              <w:highlight w:val="none"/>
            </w:rPr>
            <w:fldChar w:fldCharType="end"/>
          </w:r>
          <w:r/>
        </w:p>
      </w:sdtContent>
    </w:sdt>
    <w:p>
      <w:pPr>
        <w:pStyle w:val="1015"/>
        <w:ind w:firstLine="6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bCs/>
          <w:color w:val="auto"/>
          <w:sz w:val="36"/>
          <w:szCs w:val="36"/>
          <w:highlight w:val="none"/>
        </w:rPr>
      </w:pPr>
      <w:r/>
      <w:bookmarkStart w:id="0" w:name="OLE_LINK1"/>
      <w:r>
        <w:rPr>
          <w:rFonts w:hint="eastAsia" w:ascii="宋体" w:hAnsi="宋体" w:eastAsia="宋体" w:cs="宋体"/>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42"/>
        <w:keepLines w:val="0"/>
        <w:keepNext w:val="0"/>
        <w:pageBreakBefore w:val="0"/>
        <w:spacing w:line="400" w:lineRule="exact"/>
        <w:widowControl w:val="off"/>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z w:val="21"/>
          <w:szCs w:val="21"/>
          <w:highlight w:val="none"/>
        </w:rPr>
        <w:t xml:space="preserve">一、政府采购线上合同信用融资功能告知提醒</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55"/>
        <w:ind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1.“政采贷”业务流程</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left="640"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2.常见问题</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Q1：哪些企业能申请“政采贷”？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答：江苏省内采用国库集中支付的政府采购项目的中标供应商，可凭政府采购合同申请"政采贷"。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Q2：供应商在哪里申请“政采贷”？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答：中标供应商在“中征应收账款融资服务平台”（简称“中征平台”）上向意向银行发起融资申请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Q3：中标供应商要注意什么？</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答：中标供应商要加强和采购单位的沟通协调，尽早确定融资需求。需要“政采贷”融资的，政府采购合同付款账号应当空置。</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Q4：采购单位要做什么？</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Q5：“政采贷”融资失败怎么办？</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55"/>
        <w:ind w:left="640"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3.网址及联系方式</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政采贷：</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"http://www.ccgp-jiangsu.gov.cn/jiangsu/paying.html"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http://www.ccgp-jiangsu.gov.cn/jiangsu/paying.html</w:t>
      </w:r>
      <w:r>
        <w:rPr>
          <w:rFonts w:hint="eastAsia" w:ascii="宋体" w:hAnsi="宋体" w:eastAsia="宋体" w:cs="宋体"/>
          <w:color w:val="auto"/>
          <w:sz w:val="21"/>
          <w:szCs w:val="21"/>
          <w:highlight w:val="none"/>
        </w:rPr>
        <w:fldChar w:fldCharType="end"/>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中征平台：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"https://www.crcrfsp.com/"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https://www.crcrfsp.com/</w:t>
      </w:r>
      <w:r>
        <w:rPr>
          <w:rFonts w:hint="eastAsia" w:ascii="宋体" w:hAnsi="宋体" w:eastAsia="宋体" w:cs="宋体"/>
          <w:color w:val="auto"/>
          <w:sz w:val="21"/>
          <w:szCs w:val="21"/>
          <w:highlight w:val="none"/>
        </w:rPr>
        <w:fldChar w:fldCharType="end"/>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二、不见面交易</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制作提交说明</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1.业务流程：</w:t>
      </w:r>
      <w:r>
        <w:rPr>
          <w:rFonts w:hint="eastAsia" w:ascii="宋体" w:hAnsi="宋体" w:eastAsia="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eastAsia="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--导出加密的</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（后缀名为zip）--通过“苏采云”系统上传</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。具体见《江苏省政府采购管理交易系统（苏采云）供应商操作手册》。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2.苏采云资料：</w:t>
      </w:r>
      <w:r>
        <w:rPr>
          <w:rFonts w:hint="eastAsia" w:ascii="宋体" w:hAnsi="宋体" w:eastAsia="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1"/>
          <w:szCs w:val="21"/>
          <w:highlight w:val="none"/>
        </w:rPr>
        <w:fldChar w:fldCharType="separate"/>
      </w:r>
      <w:r>
        <w:rPr>
          <w:rStyle w:val="1073"/>
          <w:rFonts w:hint="eastAsia" w:ascii="宋体" w:hAnsi="宋体" w:eastAsia="宋体" w:cs="宋体"/>
          <w:color w:val="auto"/>
          <w:sz w:val="21"/>
          <w:szCs w:val="21"/>
          <w:highlight w:val="none"/>
          <w:shd w:val="clear" w:color="auto" w:fill="ffffff"/>
        </w:rPr>
        <w:t xml:space="preserve">苏采云系统操作手册（供应商）</w:t>
      </w:r>
      <w:r>
        <w:rPr>
          <w:rStyle w:val="1073"/>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"http://czj.taizhou.gov.cn/col/col61762/index.html" \o "http://czj.taizhou.gov.cn/col/col61762/index.html" </w:instrText>
      </w:r>
      <w:r>
        <w:rPr>
          <w:rFonts w:hint="eastAsia" w:ascii="宋体" w:hAnsi="宋体" w:eastAsia="宋体" w:cs="宋体"/>
          <w:color w:val="auto"/>
          <w:sz w:val="21"/>
          <w:szCs w:val="21"/>
          <w:highlight w:val="none"/>
        </w:rPr>
        <w:fldChar w:fldCharType="separate"/>
      </w:r>
      <w:r>
        <w:rPr>
          <w:rStyle w:val="1073"/>
          <w:rFonts w:hint="eastAsia" w:ascii="宋体" w:hAnsi="宋体" w:eastAsia="宋体" w:cs="宋体"/>
          <w:color w:val="auto"/>
          <w:sz w:val="21"/>
          <w:szCs w:val="21"/>
          <w:highlight w:val="none"/>
          <w:shd w:val="clear" w:color="auto" w:fill="ffffff"/>
          <w:lang w:bidi="ar"/>
        </w:rPr>
        <w:t xml:space="preserve">http://czj.taizhou.gov.cn/col/col61762/index.html</w:t>
      </w:r>
      <w:r>
        <w:rPr>
          <w:rStyle w:val="1073"/>
          <w:rFonts w:hint="eastAsia" w:ascii="宋体" w:hAnsi="宋体" w:eastAsia="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1.确保音视频畅通。</w:t>
      </w:r>
      <w:r>
        <w:rPr>
          <w:rFonts w:hint="eastAsia" w:ascii="宋体" w:hAnsi="宋体" w:eastAsia="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2.及时完成最终报价。</w:t>
      </w:r>
      <w:r>
        <w:rPr>
          <w:rFonts w:hint="eastAsia" w:ascii="宋体" w:hAnsi="宋体" w:eastAsia="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w:t>
      </w:r>
      <w:r>
        <w:rPr>
          <w:rFonts w:hint="eastAsia" w:ascii="宋体" w:hAnsi="宋体" w:cs="宋体"/>
          <w:color w:val="auto"/>
          <w:sz w:val="21"/>
          <w:szCs w:val="21"/>
          <w:highlight w:val="none"/>
          <w:shd w:val="clear" w:color="auto" w:fill="ffffff"/>
          <w:lang w:eastAsia="zh-CN" w:bidi="ar"/>
        </w:rPr>
        <w:t xml:space="preserve">10月</w:t>
      </w:r>
      <w:r>
        <w:rPr>
          <w:rFonts w:hint="eastAsia" w:ascii="宋体" w:hAnsi="宋体" w:eastAsia="宋体" w:cs="宋体"/>
          <w:color w:val="auto"/>
          <w:sz w:val="21"/>
          <w:szCs w:val="21"/>
          <w:highlight w:val="none"/>
          <w:shd w:val="clear" w:color="auto" w:fill="ffffff"/>
          <w:lang w:bidi="ar"/>
        </w:rPr>
        <w:t xml:space="preserve">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政府采购不见面交易实现了供应商在家报名、在线提交</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w:t>
      </w:r>
      <w:r>
        <w:rPr>
          <w:rFonts w:hint="eastAsia" w:ascii="宋体" w:hAnsi="宋体" w:eastAsia="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《政府采购法实施条例》</w:t>
      </w:r>
      <w:r>
        <w:rPr>
          <w:rFonts w:hint="eastAsia" w:ascii="宋体" w:hAnsi="宋体" w:eastAsia="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eastAsia="宋体" w:cs="宋体"/>
          <w:color w:val="auto"/>
          <w:highlight w:val="none"/>
        </w:rPr>
      </w:r>
      <w:r/>
    </w:p>
    <w:p>
      <w:pPr>
        <w:pStyle w:val="730"/>
        <w:rPr>
          <w:rFonts w:hint="eastAsia" w:ascii="宋体" w:hAnsi="宋体" w:eastAsia="宋体" w:cs="宋体"/>
          <w:color w:val="auto"/>
          <w:highlight w:val="none"/>
        </w:rPr>
      </w:pPr>
      <w:r/>
      <w:bookmarkStart w:id="1" w:name="_Toc1"/>
      <w:r>
        <w:rPr>
          <w:rFonts w:hint="eastAsia" w:ascii="宋体" w:hAnsi="宋体" w:eastAsia="宋体" w:cs="宋体"/>
          <w:color w:val="auto"/>
          <w:highlight w:val="none"/>
        </w:rPr>
        <w:t xml:space="preserve">第一章 竞争性</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bookmarkEnd w:id="1"/>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67"/>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2025年度宜居宜业和美乡村成德村建设项目（政府采购工程）</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JSZC-321282031-TYXY-T2025-0022</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在供应商应在“江苏省政府采购网-苏采云”获取</w:t>
            </w:r>
            <w:r>
              <w:rPr>
                <w:rFonts w:hint="eastAsia" w:ascii="宋体" w:hAnsi="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zh-CN"/>
              </w:rPr>
              <w:t xml:space="preserve">文件，并于2025年</w:t>
            </w:r>
            <w:r>
              <w:rPr>
                <w:rFonts w:hint="eastAsia" w:ascii="宋体" w:hAnsi="宋体" w:cs="宋体"/>
                <w:color w:val="auto"/>
                <w:sz w:val="21"/>
                <w:szCs w:val="21"/>
                <w:highlight w:val="none"/>
                <w:lang w:val="en-US" w:eastAsia="zh-CN"/>
              </w:rPr>
              <w:t xml:space="preserve">11月20日14：30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zh-CN"/>
        </w:rPr>
        <w:t xml:space="preserve">JSZC-321282031-TYXY-T2025-0022</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2025年度宜居宜业和美乡村成德村建设项目（政府采购工程）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w:t>
      </w:r>
      <w:r>
        <w:rPr>
          <w:rFonts w:hint="eastAsia" w:ascii="宋体" w:hAnsi="宋体" w:cs="宋体"/>
          <w:color w:val="auto"/>
          <w:sz w:val="21"/>
          <w:szCs w:val="21"/>
          <w:highlight w:val="none"/>
          <w:lang w:val="en-US" w:eastAsia="zh-CN"/>
        </w:rPr>
        <w:t xml:space="preserve">3847837.74</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3482323.97</w:t>
      </w:r>
      <w:r>
        <w:rPr>
          <w:rFonts w:hint="eastAsia" w:ascii="宋体" w:hAnsi="宋体" w:eastAsia="宋体" w:cs="宋体"/>
          <w:color w:val="auto"/>
          <w:sz w:val="21"/>
          <w:szCs w:val="21"/>
          <w:highlight w:val="none"/>
          <w:lang w:val="zh-CN"/>
        </w:rPr>
        <w:t xml:space="preserve">元；</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w:t>
      </w:r>
      <w:r>
        <w:rPr>
          <w:rFonts w:hint="eastAsia" w:ascii="宋体" w:hAnsi="宋体" w:cs="宋体"/>
          <w:color w:val="auto"/>
          <w:sz w:val="21"/>
          <w:szCs w:val="21"/>
          <w:highlight w:val="none"/>
          <w:lang w:val="zh-CN"/>
        </w:rPr>
        <w:t xml:space="preserve">环境提升、路灯亮化、道路重建修补、园林绿化</w:t>
      </w:r>
      <w:r>
        <w:rPr>
          <w:rFonts w:hint="eastAsia" w:ascii="宋体" w:hAnsi="宋体" w:eastAsia="宋体" w:cs="宋体"/>
          <w:color w:val="auto"/>
          <w:sz w:val="21"/>
          <w:szCs w:val="21"/>
          <w:highlight w:val="none"/>
          <w:lang w:val="zh-CN"/>
        </w:rPr>
        <w:t xml:space="preserve">等。具体要求详见谈判文件、招标控制价清单内容</w:t>
      </w:r>
      <w:r>
        <w:rPr>
          <w:rFonts w:hint="eastAsia" w:ascii="宋体" w:hAnsi="宋体" w:cs="宋体"/>
          <w:color w:val="auto"/>
          <w:sz w:val="21"/>
          <w:szCs w:val="21"/>
          <w:highlight w:val="none"/>
          <w:lang w:val="zh-CN"/>
        </w:rPr>
        <w:t xml:space="preserve">等</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40日历天</w:t>
      </w:r>
      <w:r>
        <w:rPr>
          <w:rFonts w:hint="eastAsia" w:ascii="宋体" w:hAnsi="宋体" w:eastAsia="宋体" w:cs="宋体"/>
          <w:b w:val="0"/>
          <w:bCs w:val="0"/>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7.付款方式：工程竣工验收合格</w:t>
      </w:r>
      <w:r>
        <w:rPr>
          <w:rFonts w:hint="eastAsia" w:ascii="宋体" w:hAnsi="宋体" w:cs="宋体"/>
          <w:b w:val="0"/>
          <w:bCs w:val="0"/>
          <w:color w:val="auto"/>
          <w:sz w:val="21"/>
          <w:szCs w:val="21"/>
          <w:highlight w:val="none"/>
          <w:lang w:val="en-US" w:eastAsia="zh-CN"/>
        </w:rPr>
        <w:t xml:space="preserve">待上级资金拨付后付至</w:t>
      </w:r>
      <w:r>
        <w:rPr>
          <w:rFonts w:hint="eastAsia" w:ascii="宋体" w:hAnsi="宋体" w:eastAsia="宋体" w:cs="宋体"/>
          <w:b w:val="0"/>
          <w:bCs w:val="0"/>
          <w:color w:val="auto"/>
          <w:sz w:val="21"/>
          <w:szCs w:val="21"/>
          <w:highlight w:val="none"/>
          <w:lang w:val="en-US" w:eastAsia="zh-CN"/>
        </w:rPr>
        <w:t xml:space="preserve">审核价的90%，余款</w:t>
      </w:r>
      <w:r>
        <w:rPr>
          <w:rFonts w:hint="eastAsia" w:ascii="宋体" w:hAnsi="宋体" w:cs="宋体"/>
          <w:b w:val="0"/>
          <w:bCs w:val="0"/>
          <w:color w:val="auto"/>
          <w:sz w:val="21"/>
          <w:szCs w:val="21"/>
          <w:highlight w:val="none"/>
          <w:lang w:val="en-US" w:eastAsia="zh-CN"/>
        </w:rPr>
        <w:t xml:space="preserve">自工程竣工验收合格之日起一年后</w:t>
      </w:r>
      <w:r>
        <w:rPr>
          <w:rFonts w:hint="eastAsia" w:ascii="宋体" w:hAnsi="宋体" w:eastAsia="宋体" w:cs="宋体"/>
          <w:b w:val="0"/>
          <w:bCs w:val="0"/>
          <w:color w:val="auto"/>
          <w:sz w:val="21"/>
          <w:szCs w:val="21"/>
          <w:highlight w:val="none"/>
          <w:lang w:val="en-US" w:eastAsia="zh-CN"/>
        </w:rPr>
        <w:t xml:space="preserve">付清</w:t>
      </w:r>
      <w:r>
        <w:rPr>
          <w:rFonts w:hint="eastAsia" w:ascii="宋体" w:hAnsi="宋体" w:cs="宋体"/>
          <w:b w:val="0"/>
          <w:bCs w:val="0"/>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bookmarkStart w:id="2" w:name="_Hlk113550566"/>
      <w:r>
        <w:rPr>
          <w:rStyle w:val="881"/>
          <w:rFonts w:hint="eastAsia" w:ascii="宋体" w:hAnsi="宋体" w:eastAsia="宋体" w:cs="宋体"/>
          <w:b/>
          <w:bCs/>
          <w:color w:val="auto"/>
          <w:sz w:val="21"/>
          <w:szCs w:val="21"/>
          <w:highlight w:val="none"/>
          <w:lang w:val="zh-CN"/>
        </w:rPr>
        <w:t xml:space="preserve">二、</w:t>
      </w:r>
      <w:r>
        <w:rPr>
          <w:rStyle w:val="881"/>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6、法律、行政法规规定的其他条件</w:t>
      </w:r>
      <w:r>
        <w:rPr>
          <w:rFonts w:hint="eastAsia" w:ascii="宋体" w:hAnsi="宋体" w:cs="宋体"/>
          <w:color w:val="auto"/>
          <w:sz w:val="21"/>
          <w:szCs w:val="21"/>
          <w:highlight w:val="none"/>
          <w:lang w:val="en-US" w:eastAsia="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落实政府采购政策需满足的资格要求: 本项目专门面向中小企业采购。供应商应为中小微企业、监狱企业、残疾人福利性单位之一，并按照谈判文件格式要求提供《中小企业声明函》。非中小企业参与本项目投标，将作无效标处理。</w:t>
      </w:r>
      <w:r/>
    </w:p>
    <w:p>
      <w:pPr>
        <w:numPr>
          <w:numId w:val="0"/>
        </w:numPr>
        <w:ind w:firstLine="42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（三）</w:t>
      </w:r>
      <w:r>
        <w:rPr>
          <w:rFonts w:hint="eastAsia" w:ascii="宋体" w:hAnsi="宋体" w:eastAsia="宋体" w:cs="宋体"/>
          <w:color w:val="auto"/>
          <w:sz w:val="21"/>
          <w:szCs w:val="21"/>
          <w:highlight w:val="none"/>
          <w:lang w:val="zh-CN"/>
        </w:rPr>
        <w:t xml:space="preserve">本项目的特定资格要求:</w:t>
      </w:r>
      <w:r/>
    </w:p>
    <w:p>
      <w:pPr>
        <w:pStyle w:val="747"/>
        <w:numPr>
          <w:numId w:val="0"/>
        </w:numPr>
        <w:ind w:firstLine="420"/>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未被列入“信用中国”网站(www.creditchina.gov.cn)失信被执行人名单、重大税收违法失信主体；未被列入中国政府采购网(www.ccgp.gov.cn)政府采购严重违法失信行为记录名单的供应商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）具有有效的建设行政主管部门颁发的市政公用工程施工总承包三级及以上资质；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）具备有效的建筑施工企业安全生产许可证；</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需具有在投标人处缴纳的社保证明（2025.8月以来任意一个月社保，且无在建工程（提供无在建承诺函）</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bookmarkEnd w:id="0"/>
      <w:r/>
      <w:bookmarkEnd w:id="2"/>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81"/>
          <w:rFonts w:hint="eastAsia" w:ascii="宋体" w:hAnsi="宋体" w:eastAsia="宋体" w:cs="宋体"/>
          <w:b/>
          <w:bCs/>
          <w:color w:val="auto"/>
          <w:sz w:val="21"/>
          <w:szCs w:val="21"/>
          <w:highlight w:val="none"/>
        </w:rPr>
        <w:t xml:space="preserve">三、获取</w:t>
      </w:r>
      <w:r>
        <w:rPr>
          <w:rStyle w:val="881"/>
          <w:rFonts w:hint="eastAsia" w:ascii="宋体" w:hAnsi="宋体" w:cs="宋体"/>
          <w:b/>
          <w:bCs/>
          <w:color w:val="auto"/>
          <w:sz w:val="21"/>
          <w:szCs w:val="21"/>
          <w:highlight w:val="none"/>
        </w:rPr>
        <w:t xml:space="preserve">采购</w:t>
      </w:r>
      <w:r>
        <w:rPr>
          <w:rStyle w:val="881"/>
          <w:rFonts w:hint="eastAsia" w:ascii="宋体" w:hAnsi="宋体" w:eastAsia="宋体" w:cs="宋体"/>
          <w:b/>
          <w:bCs/>
          <w:color w:val="auto"/>
          <w:sz w:val="21"/>
          <w:szCs w:val="21"/>
          <w:highlight w:val="none"/>
        </w:rPr>
        <w:t xml:space="preserve">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时间:自谈判文件公告发布之日起3个工作日。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地点:江苏省政府采购网-苏采云</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w:t>
      </w:r>
      <w:r>
        <w:rPr>
          <w:rFonts w:hint="eastAsia" w:ascii="宋体" w:hAnsi="宋体" w:cs="宋体"/>
          <w:color w:val="auto"/>
          <w:sz w:val="21"/>
          <w:szCs w:val="21"/>
          <w:highlight w:val="none"/>
          <w:lang w:val="zh-CN" w:bidi="ar"/>
        </w:rPr>
        <w:t xml:space="preserve">电子文件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截止时间：2025年</w:t>
      </w:r>
      <w:r>
        <w:rPr>
          <w:rFonts w:hint="eastAsia" w:ascii="宋体" w:hAnsi="宋体" w:cs="宋体"/>
          <w:color w:val="auto"/>
          <w:sz w:val="21"/>
          <w:szCs w:val="21"/>
          <w:highlight w:val="none"/>
          <w:lang w:val="en-US" w:eastAsia="zh-CN" w:bidi="ar"/>
        </w:rPr>
        <w:t xml:space="preserve">11月20日14：30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点：江苏省政府采购网-苏采云</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eastAsia="宋体" w:cs="宋体"/>
          <w:color w:val="auto"/>
          <w:sz w:val="21"/>
          <w:szCs w:val="21"/>
          <w:highlight w:val="none"/>
          <w:lang w:val="zh-CN"/>
        </w:rPr>
        <w:t xml:space="preserve">2025年</w:t>
      </w:r>
      <w:r>
        <w:rPr>
          <w:rFonts w:hint="eastAsia" w:ascii="宋体" w:hAnsi="宋体" w:cs="宋体"/>
          <w:color w:val="auto"/>
          <w:sz w:val="21"/>
          <w:szCs w:val="21"/>
          <w:highlight w:val="none"/>
          <w:lang w:val="en-US" w:eastAsia="zh-CN"/>
        </w:rPr>
        <w:t xml:space="preserve">11月20日14：30</w:t>
      </w:r>
      <w:r>
        <w:rPr>
          <w:rFonts w:hint="eastAsia" w:ascii="宋体" w:hAnsi="宋体" w:eastAsia="宋体" w:cs="宋体"/>
          <w:color w:val="auto"/>
          <w:sz w:val="21"/>
          <w:szCs w:val="21"/>
          <w:highlight w:val="none"/>
          <w:lang w:val="en-US" w:eastAsia="zh-CN"/>
        </w:rPr>
        <w:t xml:space="preserve">时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地点：靖江市公共资源交易中心开标</w:t>
      </w:r>
      <w:r>
        <w:rPr>
          <w:rFonts w:hint="eastAsia" w:ascii="宋体" w:hAnsi="宋体" w:cs="宋体"/>
          <w:color w:val="auto"/>
          <w:sz w:val="21"/>
          <w:szCs w:val="21"/>
          <w:highlight w:val="none"/>
          <w:lang w:val="zh-CN" w:bidi="ar"/>
        </w:rPr>
        <w:t xml:space="preserve">三</w:t>
      </w:r>
      <w:r>
        <w:rPr>
          <w:rFonts w:hint="eastAsia" w:ascii="宋体" w:hAnsi="宋体" w:eastAsia="宋体" w:cs="宋体"/>
          <w:color w:val="auto"/>
          <w:sz w:val="21"/>
          <w:szCs w:val="21"/>
          <w:highlight w:val="none"/>
          <w:lang w:val="zh-CN" w:bidi="ar"/>
        </w:rPr>
        <w:t xml:space="preserve">室</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72"/>
          <w:rFonts w:hint="eastAsia" w:ascii="宋体" w:hAnsi="宋体" w:eastAsia="宋体" w:cs="宋体"/>
          <w:color w:val="auto"/>
          <w:sz w:val="21"/>
          <w:szCs w:val="21"/>
          <w:highlight w:val="none"/>
          <w:lang w:val="zh-CN" w:bidi="ar"/>
        </w:rPr>
      </w:pPr>
      <w:r>
        <w:rPr>
          <w:rStyle w:val="1172"/>
          <w:rFonts w:hint="eastAsia" w:ascii="宋体" w:hAnsi="宋体" w:eastAsia="宋体" w:cs="宋体"/>
          <w:color w:val="auto"/>
          <w:sz w:val="21"/>
          <w:szCs w:val="21"/>
          <w:highlight w:val="none"/>
          <w:lang w:val="zh-CN" w:bidi="ar"/>
        </w:rPr>
        <w:t xml:space="preserve">自本公告发布之日起</w:t>
      </w:r>
      <w:r>
        <w:rPr>
          <w:rStyle w:val="1172"/>
          <w:rFonts w:hint="eastAsia" w:ascii="宋体" w:hAnsi="宋体" w:cs="宋体"/>
          <w:color w:val="auto"/>
          <w:sz w:val="21"/>
          <w:szCs w:val="21"/>
          <w:highlight w:val="none"/>
          <w:lang w:val="en-US" w:eastAsia="zh-CN" w:bidi="ar"/>
        </w:rPr>
        <w:t xml:space="preserve">3</w:t>
      </w:r>
      <w:r>
        <w:rPr>
          <w:rStyle w:val="1172"/>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七、其他补充事宜</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1.潜在投标人访问电子招标投标交易平台的网络地址和方法：</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（2）潜在投标人访问“苏采云”系统的网络地址和方法：“苏采云”系统的网址：http://jszfcg.jsczt.cn/，点击“苏采云”进入系统。</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（5）招标代理机构（采购代理机构）将数据电文形式的招标文件加载至“苏采云”系统，供潜在投标人下载或者查阅。</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（6）苏采云系统优先使用谷歌浏览器参与不见面开标。</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（7）有关本次采购的事项若存在变动或修改，敬请及时关注“江苏政府采购网”发布的更正公告。</w:t>
      </w:r>
      <w:r/>
    </w:p>
    <w:p>
      <w:pPr>
        <w:ind w:firstLine="42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.如在制作电子投标文件中有任何疑间，请拨打电子化政府采购技术支持电</w:t>
      </w:r>
      <w:r>
        <w:rPr>
          <w:rFonts w:hint="eastAsia" w:ascii="宋体" w:hAnsi="宋体" w:eastAsia="宋体" w:cs="宋体"/>
          <w:color w:val="auto"/>
          <w:sz w:val="21"/>
          <w:szCs w:val="21"/>
          <w:highlight w:val="none"/>
          <w:lang w:val="en-US" w:eastAsia="zh-CN"/>
        </w:rPr>
        <w:t xml:space="preserve">话：0523-</w:t>
      </w:r>
      <w:r>
        <w:rPr>
          <w:rFonts w:hint="eastAsia" w:ascii="宋体" w:hAnsi="宋体" w:eastAsia="宋体" w:cs="宋体"/>
          <w:color w:val="auto"/>
          <w:sz w:val="21"/>
          <w:szCs w:val="21"/>
          <w:highlight w:val="none"/>
          <w:lang w:val="zh-CN"/>
        </w:rPr>
        <w:t xml:space="preserve">86897512。</w:t>
      </w:r>
      <w:r/>
    </w:p>
    <w:p>
      <w:pPr>
        <w:ind w:firstLine="42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.如潜在投标人未按上述要求操作，将自行承担所产生的风险。</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八、凡对本次采购提出询问，请按以下方式联系。</w:t>
      </w:r>
      <w:r/>
    </w:p>
    <w:p>
      <w:pPr>
        <w:pStyle w:val="860"/>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靖江市东兴镇人民政府</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址：靖江市东兴大道66号</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毛先生</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 ：0523-84682305</w:t>
      </w:r>
      <w:r/>
    </w:p>
    <w:p>
      <w:pPr>
        <w:pStyle w:val="860"/>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lang w:eastAsia="zh-CN"/>
        </w:rPr>
        <w:t xml:space="preserve">江苏天弋工程管理有限公司</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址：靖江市同康花苑北区D-2-11</w:t>
      </w:r>
      <w:r/>
    </w:p>
    <w:p>
      <w:pPr>
        <w:pStyle w:val="751"/>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杨洋</w:t>
      </w:r>
      <w:r/>
    </w:p>
    <w:p>
      <w:pPr>
        <w:ind w:firstLine="210"/>
        <w:keepLines w:val="0"/>
        <w:pageBreakBefore w:val="0"/>
        <w:spacing w:line="360" w:lineRule="auto"/>
        <w:rPr>
          <w:rFonts w:hint="default"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15861005240</w:t>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42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p>
    <w:p>
      <w:pPr>
        <w:pStyle w:val="773"/>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3"/>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2"/>
        <w:ind w:left="0" w:firstLine="0"/>
        <w:rPr>
          <w:rFonts w:hint="eastAsia" w:ascii="宋体" w:hAnsi="宋体" w:eastAsia="宋体" w:cs="宋体"/>
          <w:highlight w:val="none"/>
          <w:lang w:val="zh-CN"/>
        </w:rPr>
      </w:pPr>
      <w:r>
        <w:rPr>
          <w:rFonts w:hint="eastAsia" w:ascii="宋体" w:hAnsi="宋体" w:eastAsia="宋体" w:cs="宋体"/>
          <w:highlight w:val="none"/>
          <w:lang w:val="zh-CN"/>
        </w:rPr>
      </w:r>
      <w:r/>
    </w:p>
    <w:p>
      <w:pPr>
        <w:pStyle w:val="730"/>
        <w:rPr>
          <w:rFonts w:hint="eastAsia" w:ascii="宋体" w:hAnsi="宋体" w:eastAsia="宋体" w:cs="宋体"/>
          <w:color w:val="auto"/>
          <w:highlight w:val="none"/>
        </w:rPr>
      </w:pPr>
      <w:r/>
      <w:bookmarkStart w:id="3" w:name="_Toc2"/>
      <w:r>
        <w:rPr>
          <w:rFonts w:hint="eastAsia" w:ascii="宋体" w:hAnsi="宋体" w:eastAsia="宋体" w:cs="宋体"/>
          <w:color w:val="auto"/>
          <w:highlight w:val="none"/>
        </w:rPr>
        <w:t xml:space="preserve">第二章 供应商须知</w:t>
      </w:r>
      <w:bookmarkEnd w:id="3"/>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供应商应仔细阅读本</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文件的所有内容（包括答疑、补充、澄清以及修改等），按照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本次政府采购方式为竞争性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是指采购人、代理机构通过组建竞争性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小组与符合条件的供应商就采购货物、工程和服务事宜进行</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供应商按照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文件的要求提交响应文件和最后报价，</w:t>
      </w:r>
      <w:r>
        <w:rPr>
          <w:rFonts w:hint="eastAsia" w:ascii="宋体" w:hAnsi="宋体" w:eastAsia="宋体" w:cs="宋体"/>
          <w:color w:val="auto"/>
          <w:sz w:val="22"/>
          <w:highlight w:val="none"/>
          <w:lang w:val="en-GB"/>
        </w:rPr>
        <w:t xml:space="preserve">采购人从</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小组评审后提出的</w:t>
      </w:r>
      <w:r>
        <w:rPr>
          <w:rFonts w:hint="eastAsia" w:ascii="宋体" w:hAnsi="宋体" w:eastAsia="宋体" w:cs="宋体"/>
          <w:color w:val="auto"/>
          <w:sz w:val="22"/>
          <w:highlight w:val="none"/>
          <w:lang w:val="en-US" w:eastAsia="zh-CN"/>
        </w:rPr>
        <w:t xml:space="preserve">成交</w:t>
      </w:r>
      <w:r>
        <w:rPr>
          <w:rFonts w:hint="eastAsia" w:ascii="宋体" w:hAnsi="宋体" w:eastAsia="宋体" w:cs="宋体"/>
          <w:color w:val="auto"/>
          <w:sz w:val="22"/>
          <w:highlight w:val="none"/>
          <w:lang w:val="en-GB"/>
        </w:rPr>
        <w:t xml:space="preserve">候选供应商名单中确定成交供应商的采购方式。</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供应商须知前附表</w:t>
      </w:r>
      <w:r/>
    </w:p>
    <w:tbl>
      <w:tblPr>
        <w:tblStyle w:val="740"/>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编列内容</w:t>
            </w:r>
            <w:r/>
          </w:p>
        </w:tc>
      </w:tr>
      <w:tr>
        <w:trPr>
          <w:trHeight w:val="1429"/>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采购人</w:t>
            </w:r>
            <w:r/>
          </w:p>
        </w:tc>
        <w:tc>
          <w:tcPr>
            <w:tcW w:w="6254" w:type="dxa"/>
            <w:vAlign w:val="center"/>
            <w:textDirection w:val="lrTb"/>
            <w:noWrap w:val="false"/>
          </w:tcPr>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靖江市东兴镇人民政府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址：靖江市东兴大道66号</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毛</w:t>
            </w:r>
            <w:r>
              <w:rPr>
                <w:rFonts w:hint="eastAsia" w:ascii="宋体" w:hAnsi="宋体" w:eastAsia="宋体" w:cs="宋体"/>
                <w:color w:val="auto"/>
                <w:sz w:val="21"/>
                <w:szCs w:val="21"/>
                <w:highlight w:val="none"/>
                <w:lang w:val="en-US" w:eastAsia="zh-CN"/>
              </w:rPr>
              <w:t xml:space="preserve">先生</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2"/>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联系电话：0523-84682305</w:t>
            </w:r>
            <w:r/>
          </w:p>
        </w:tc>
      </w:tr>
      <w:tr>
        <w:trPr>
          <w:trHeight w:val="135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采购代理机构</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代理机构：江苏天弋工程管理有限公司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　址：靖江市同康花苑北区D-2-11</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rPr>
                <w:rFonts w:hint="eastAsia" w:ascii="宋体" w:hAnsi="宋体" w:cs="宋体"/>
                <w:color w:val="auto"/>
                <w:sz w:val="21"/>
                <w:szCs w:val="21"/>
                <w:highlight w:val="none"/>
                <w:lang w:val="zh-CN"/>
              </w:rPr>
              <w:t xml:space="preserve">杨洋</w:t>
            </w:r>
            <w:r/>
          </w:p>
          <w:p>
            <w:pPr>
              <w:rPr>
                <w:rFonts w:hint="default"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lang w:val="zh-CN"/>
              </w:rPr>
              <w:t xml:space="preserve">电　话：</w:t>
            </w:r>
            <w:r>
              <w:rPr>
                <w:rFonts w:hint="eastAsia" w:ascii="宋体" w:hAnsi="宋体" w:cs="宋体"/>
                <w:color w:val="auto"/>
                <w:sz w:val="21"/>
                <w:szCs w:val="21"/>
                <w:highlight w:val="none"/>
                <w:lang w:val="en-US" w:eastAsia="zh-CN"/>
              </w:rPr>
              <w:t xml:space="preserve">15861005240</w:t>
            </w:r>
            <w:r/>
          </w:p>
        </w:tc>
      </w:tr>
      <w:tr>
        <w:trPr>
          <w:trHeight w:val="6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采购项目名称及编号</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JSZC-321282031-TYXY-T2025-0022</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zh-CN" w:eastAsia="zh-CN"/>
              </w:rPr>
              <w:t xml:space="preserve">2025年度宜居宜业和美乡村成德村建设项目（政府采购工程）</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标段划分</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采购方式</w:t>
            </w:r>
            <w:r/>
          </w:p>
        </w:tc>
        <w:tc>
          <w:tcPr>
            <w:tcW w:w="6254"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竞争性</w:t>
            </w:r>
            <w:r>
              <w:rPr>
                <w:rFonts w:hint="eastAsia" w:ascii="宋体" w:hAnsi="宋体" w:eastAsia="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采购预算</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sz w:val="22"/>
                <w:highlight w:val="none"/>
                <w:lang w:val="en-US" w:eastAsia="zh-CN"/>
              </w:rPr>
              <w:t xml:space="preserve">3847837.74元</w:t>
            </w:r>
            <w:r>
              <w:rPr>
                <w:rFonts w:hint="eastAsia" w:ascii="宋体" w:hAnsi="宋体" w:eastAsia="宋体" w:cs="宋体"/>
                <w:color w:val="auto"/>
                <w:sz w:val="22"/>
                <w:highlight w:val="none"/>
                <w:lang w:val="zh-CN"/>
              </w:rPr>
              <w:t xml:space="preserve">；</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最高限价</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3482323.97元；</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40日历天</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付款方式</w:t>
            </w:r>
            <w:r/>
          </w:p>
        </w:tc>
        <w:tc>
          <w:tcPr>
            <w:tcW w:w="6254" w:type="dxa"/>
            <w:vAlign w:val="center"/>
            <w:textDirection w:val="lrTb"/>
            <w:noWrap w:val="false"/>
          </w:tcPr>
          <w:p>
            <w:pPr>
              <w:numPr>
                <w:ilvl w:val="0"/>
                <w:numId w:val="0"/>
              </w:numPr>
              <w:jc w:val="left"/>
              <w:spacing w:line="240" w:lineRule="auto"/>
              <w:widowControl/>
              <w:tabs>
                <w:tab w:val="left" w:pos="5250" w:leader="none"/>
              </w:tabs>
              <w:rPr>
                <w:rFonts w:hint="eastAsia" w:ascii="宋体" w:hAnsi="宋体" w:eastAsia="宋体" w:cs="宋体"/>
                <w:color w:val="auto"/>
                <w:sz w:val="22"/>
                <w:highlight w:val="none"/>
                <w:lang w:val="en-US" w:eastAsia="zh-CN"/>
              </w:rPr>
            </w:pPr>
            <w:r>
              <w:rPr>
                <w:rFonts w:hint="eastAsia" w:ascii="宋体" w:hAnsi="宋体" w:cs="宋体"/>
                <w:b w:val="0"/>
                <w:bCs/>
                <w:color w:val="auto"/>
                <w:sz w:val="21"/>
                <w:szCs w:val="21"/>
                <w:highlight w:val="none"/>
                <w:lang w:val="en-US" w:eastAsia="zh-CN" w:bidi="ar-SA"/>
              </w:rPr>
              <w:t xml:space="preserve">工程竣工验收合格待上级资金拨付后付至审核价的90%，余款自工程竣工验收合格之日起一年后付清。</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1.2.</w:t>
            </w:r>
            <w:r>
              <w:rPr>
                <w:rFonts w:hint="eastAsia" w:ascii="宋体" w:hAnsi="宋体" w:eastAsia="宋体" w:cs="宋体"/>
                <w:color w:val="auto"/>
                <w:sz w:val="22"/>
                <w:highlight w:val="none"/>
                <w:lang w:val="en-US" w:eastAsia="zh-CN"/>
              </w:rPr>
              <w:t xml:space="preserve">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验收</w:t>
            </w:r>
            <w:r>
              <w:rPr>
                <w:rFonts w:hint="eastAsia" w:ascii="宋体" w:hAnsi="宋体" w:eastAsia="宋体" w:cs="宋体"/>
                <w:color w:val="auto"/>
                <w:sz w:val="22"/>
                <w:highlight w:val="none"/>
                <w:lang w:val="zh-CN"/>
              </w:rPr>
              <w:t xml:space="preserve">要求</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w:t>
            </w:r>
            <w:r/>
          </w:p>
        </w:tc>
        <w:tc>
          <w:tcPr>
            <w:tcW w:w="2241" w:type="dxa"/>
            <w:vAlign w:val="center"/>
            <w:textDirection w:val="lrTb"/>
            <w:noWrap w:val="false"/>
          </w:tcPr>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合格供应商基本</w:t>
            </w:r>
            <w:r/>
          </w:p>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条件及证明材料</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联合体</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☑不接受</w:t>
            </w:r>
            <w:r/>
          </w:p>
          <w:p>
            <w:pPr>
              <w:ind w:right="113"/>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供应商提疑截止时间</w:t>
            </w:r>
            <w:r/>
          </w:p>
        </w:tc>
        <w:tc>
          <w:tcPr>
            <w:tcW w:w="6254" w:type="dxa"/>
            <w:vAlign w:val="center"/>
            <w:textDirection w:val="lrTb"/>
            <w:noWrap w:val="false"/>
          </w:tcPr>
          <w:p>
            <w:pPr>
              <w:pStyle w:val="747"/>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sz w:val="22"/>
                <w:szCs w:val="22"/>
                <w:highlight w:val="none"/>
                <w:lang w:val="en-US" w:eastAsia="zh-CN" w:bidi="ar-SA"/>
              </w:rPr>
            </w:pPr>
            <w:r>
              <w:rPr>
                <w:rFonts w:hint="eastAsia" w:ascii="宋体" w:hAnsi="宋体" w:eastAsia="宋体" w:cs="宋体"/>
                <w:sz w:val="22"/>
                <w:highlight w:val="none"/>
              </w:rPr>
              <w:t xml:space="preserve">谈判报价</w:t>
            </w:r>
            <w:r/>
          </w:p>
        </w:tc>
        <w:tc>
          <w:tcPr>
            <w:shd w:val="clear" w:color="auto" w:fill="auto"/>
            <w:tcW w:w="6254" w:type="dxa"/>
            <w:vAlign w:val="center"/>
            <w:textDirection w:val="lrTb"/>
            <w:noWrap w:val="false"/>
          </w:tcPr>
          <w:p>
            <w:pPr>
              <w:pStyle w:val="747"/>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352"/>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响应文件有效期</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9</w:t>
            </w:r>
            <w:r>
              <w:rPr>
                <w:rFonts w:hint="eastAsia" w:ascii="宋体" w:hAnsi="宋体" w:eastAsia="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☑不允许</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响应文件递交</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截止时间和地点</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lang w:eastAsia="zh-CN"/>
              </w:rPr>
              <w:t xml:space="preserve">2025年</w:t>
            </w:r>
            <w:r>
              <w:rPr>
                <w:rFonts w:hint="eastAsia" w:ascii="宋体" w:hAnsi="宋体" w:cs="宋体"/>
                <w:color w:val="auto"/>
                <w:sz w:val="22"/>
                <w:highlight w:val="none"/>
                <w:u w:val="single"/>
                <w:lang w:val="en-US" w:eastAsia="zh-CN"/>
              </w:rPr>
              <w:t xml:space="preserve">11月20日14：30</w:t>
            </w:r>
            <w:r>
              <w:rPr>
                <w:rFonts w:hint="eastAsia" w:ascii="宋体" w:hAnsi="宋体" w:eastAsia="宋体" w:cs="宋体"/>
                <w:color w:val="auto"/>
                <w:sz w:val="22"/>
                <w:highlight w:val="none"/>
                <w:u w:val="single"/>
              </w:rPr>
              <w:t xml:space="preserve">时</w:t>
            </w:r>
            <w:r/>
          </w:p>
          <w:p>
            <w:pPr>
              <w:spacing w:line="360" w:lineRule="exact"/>
              <w:rPr>
                <w:rFonts w:hint="eastAsia" w:ascii="宋体" w:hAnsi="宋体" w:eastAsia="宋体" w:cs="宋体"/>
                <w:color w:val="auto"/>
                <w:sz w:val="22"/>
                <w:highlight w:val="none"/>
                <w:lang w:val="en-US" w:bidi="ar"/>
              </w:rPr>
            </w:pPr>
            <w:r>
              <w:rPr>
                <w:rFonts w:hint="eastAsia" w:ascii="宋体" w:hAnsi="宋体" w:eastAsia="宋体" w:cs="宋体"/>
                <w:color w:val="auto"/>
                <w:sz w:val="22"/>
                <w:highlight w:val="none"/>
              </w:rPr>
              <w:t xml:space="preserve">地点：</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系统</w:t>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73"/>
                <w:rFonts w:hint="eastAsia" w:ascii="宋体" w:hAnsi="宋体" w:eastAsia="宋体" w:cs="宋体"/>
                <w:color w:val="auto"/>
                <w:sz w:val="22"/>
                <w:highlight w:val="none"/>
                <w:lang w:val="en-US" w:bidi="ar"/>
              </w:rPr>
              <w:t xml:space="preserve">http://jszfcg.jsczt.cn/)“</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点击</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苏采云</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进入系统</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w:t>
            </w:r>
            <w:r>
              <w:rPr>
                <w:rStyle w:val="1073"/>
                <w:rFonts w:hint="eastAsia" w:ascii="宋体" w:hAnsi="宋体" w:eastAsia="宋体" w:cs="宋体"/>
                <w:color w:val="auto"/>
                <w:sz w:val="22"/>
                <w:highlight w:val="none"/>
                <w:lang w:val="zh-CN" w:bidi="ar"/>
              </w:rPr>
              <w:fldChar w:fldCharType="end"/>
            </w:r>
            <w:r/>
          </w:p>
        </w:tc>
      </w:tr>
      <w:tr>
        <w:trPr>
          <w:trHeight w:val="66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u w:val="single"/>
              </w:rPr>
              <w:t xml:space="preserve">30</w:t>
            </w:r>
            <w:r>
              <w:rPr>
                <w:rFonts w:hint="eastAsia" w:ascii="宋体" w:hAnsi="宋体" w:eastAsia="宋体" w:cs="宋体"/>
                <w:color w:val="auto"/>
                <w:sz w:val="22"/>
                <w:highlight w:val="none"/>
              </w:rPr>
              <w:t xml:space="preserve">分钟</w:t>
            </w:r>
            <w:r/>
          </w:p>
        </w:tc>
      </w:tr>
      <w:tr>
        <w:trPr>
          <w:trHeight w:val="160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会议时间和方式</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rPr>
              <w:t xml:space="preserve"> 同响应文件递交截止时间 </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方式：</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系统</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73"/>
                <w:rFonts w:hint="eastAsia" w:ascii="宋体" w:hAnsi="宋体" w:eastAsia="宋体" w:cs="宋体"/>
                <w:color w:val="auto"/>
                <w:sz w:val="22"/>
                <w:highlight w:val="none"/>
                <w:lang w:bidi="ar"/>
              </w:rPr>
              <w:t xml:space="preserve">http://jszfcg.jsczt.cn/)“</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点击</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苏采云</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进入系统</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w:t>
            </w:r>
            <w:r>
              <w:rPr>
                <w:rStyle w:val="1073"/>
                <w:rFonts w:hint="eastAsia" w:ascii="宋体" w:hAnsi="宋体" w:eastAsia="宋体" w:cs="宋体"/>
                <w:color w:val="auto"/>
                <w:sz w:val="22"/>
                <w:highlight w:val="none"/>
                <w:lang w:val="zh-CN" w:bidi="ar"/>
              </w:rPr>
              <w:fldChar w:fldCharType="end"/>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参加开标会议的具体人员及要求：</w:t>
            </w:r>
            <w:r>
              <w:rPr>
                <w:rFonts w:hint="eastAsia" w:ascii="宋体" w:hAnsi="宋体" w:eastAsia="宋体" w:cs="宋体"/>
                <w:color w:val="auto"/>
                <w:sz w:val="22"/>
                <w:highlight w:val="none"/>
                <w:u w:val="single"/>
              </w:rPr>
              <w:t xml:space="preserve">法定代表人或其响应文件载明的授权委托人参加</w:t>
            </w:r>
            <w:r>
              <w:rPr>
                <w:rFonts w:hint="eastAsia" w:ascii="宋体" w:hAnsi="宋体" w:eastAsia="宋体" w:cs="宋体"/>
                <w:color w:val="auto"/>
                <w:sz w:val="22"/>
                <w:highlight w:val="none"/>
              </w:rPr>
              <w:t xml:space="preserve">。</w:t>
            </w:r>
            <w:r/>
          </w:p>
        </w:tc>
      </w:tr>
      <w:tr>
        <w:trPr>
          <w:trHeight w:val="41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.1</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二次报价时间</w:t>
            </w:r>
            <w:r/>
          </w:p>
        </w:tc>
        <w:tc>
          <w:tcPr>
            <w:tcW w:w="6254" w:type="dxa"/>
            <w:vAlign w:val="center"/>
            <w:textDirection w:val="lrTb"/>
            <w:noWrap w:val="false"/>
          </w:tcPr>
          <w:p>
            <w:pPr>
              <w:ind w:firstLine="0"/>
              <w:spacing w:line="320" w:lineRule="atLeast"/>
              <w:rPr>
                <w:rFonts w:hint="eastAsia" w:ascii="宋体" w:hAnsi="宋体" w:eastAsia="宋体" w:cs="宋体"/>
                <w:color w:val="auto"/>
                <w:sz w:val="22"/>
                <w:highlight w:val="none"/>
              </w:rPr>
            </w:pPr>
            <w:r>
              <w:rPr>
                <w:rFonts w:hint="eastAsia" w:ascii="宋体" w:hAnsi="宋体" w:eastAsia="宋体" w:cs="宋体"/>
                <w:b w:val="0"/>
                <w:bCs w:val="0"/>
                <w:color w:val="auto"/>
                <w:sz w:val="22"/>
                <w:highlight w:val="none"/>
              </w:rPr>
              <w:t xml:space="preserve">系统规定时间</w:t>
            </w:r>
            <w:r>
              <w:rPr>
                <w:rFonts w:hint="eastAsia" w:ascii="宋体" w:hAnsi="宋体" w:eastAsia="宋体" w:cs="宋体"/>
                <w:b/>
                <w:bCs/>
                <w:color w:val="auto"/>
                <w:sz w:val="22"/>
                <w:highlight w:val="none"/>
                <w:u w:val="single"/>
                <w:lang w:val="en-US" w:eastAsia="zh-CN"/>
              </w:rPr>
              <w:t xml:space="preserve">15分</w:t>
            </w:r>
            <w:r>
              <w:rPr>
                <w:rFonts w:hint="eastAsia" w:ascii="宋体" w:hAnsi="宋体" w:eastAsia="宋体" w:cs="宋体"/>
                <w:b w:val="0"/>
                <w:bCs w:val="0"/>
                <w:color w:val="auto"/>
                <w:sz w:val="22"/>
                <w:highlight w:val="none"/>
                <w:lang w:val="en-US" w:eastAsia="zh-CN"/>
              </w:rPr>
              <w:t xml:space="preserve">钟</w:t>
            </w:r>
            <w:r>
              <w:rPr>
                <w:rFonts w:hint="eastAsia" w:ascii="宋体" w:hAnsi="宋体" w:eastAsia="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6.2.</w:t>
            </w:r>
            <w:r>
              <w:rPr>
                <w:rFonts w:hint="eastAsia" w:ascii="宋体" w:hAnsi="宋体" w:cs="宋体"/>
                <w:color w:val="auto"/>
                <w:sz w:val="22"/>
                <w:highlight w:val="none"/>
                <w:lang w:val="en-US" w:eastAsia="zh-CN"/>
              </w:rPr>
              <w:t xml:space="preserve">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确定成交供应商</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color w:val="auto"/>
                <w:sz w:val="22"/>
                <w:highlight w:val="none"/>
              </w:rPr>
              <w:t xml:space="preserve">是</w:t>
            </w:r>
            <w:r/>
          </w:p>
          <w:p>
            <w:pPr>
              <w:spacing w:line="360" w:lineRule="exact"/>
              <w:rPr>
                <w:rFonts w:hint="eastAsia" w:ascii="宋体" w:hAnsi="宋体" w:eastAsia="宋体" w:cs="宋体"/>
                <w:color w:val="auto"/>
                <w:sz w:val="22"/>
                <w:highlight w:val="none"/>
                <w:u w:val="single"/>
              </w:rPr>
            </w:pPr>
            <w:r>
              <w:rPr>
                <w:rFonts w:ascii="Wingdings 2" w:hAnsi="Wingdings 2" w:eastAsia="Wingdings 2" w:cs="Wingdings 2"/>
                <w:sz w:val="22"/>
                <w:szCs w:val="22"/>
                <w:highlight w:val="none"/>
              </w:rPr>
              <w:t xml:space="preserve">£</w:t>
            </w:r>
            <w:r>
              <w:rPr>
                <w:rFonts w:hint="eastAsia" w:ascii="宋体" w:hAnsi="宋体" w:eastAsia="宋体" w:cs="宋体"/>
                <w:color w:val="auto"/>
                <w:sz w:val="22"/>
                <w:highlight w:val="none"/>
              </w:rPr>
              <w:t xml:space="preserve">否，推荐的成交候选人的人数为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3</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履约保证金</w:t>
            </w:r>
            <w:r/>
          </w:p>
        </w:tc>
        <w:tc>
          <w:tcPr>
            <w:tcW w:w="6254" w:type="dxa"/>
            <w:vAlign w:val="center"/>
            <w:textDirection w:val="lrTb"/>
            <w:noWrap w:val="false"/>
          </w:tcPr>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是否要求中标人提交履约保证金：</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w:t>
            </w:r>
            <w:r>
              <w:rPr>
                <w:rFonts w:hint="eastAsia" w:ascii="宋体" w:hAnsi="宋体" w:eastAsia="宋体" w:cs="宋体"/>
                <w:bCs/>
                <w:sz w:val="22"/>
                <w:szCs w:val="22"/>
                <w:highlight w:val="none"/>
              </w:rPr>
              <w:t xml:space="preserve">要求，履约保证金的形式：</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w:t>
            </w:r>
            <w:r>
              <w:rPr>
                <w:rFonts w:hint="eastAsia" w:ascii="宋体" w:hAnsi="宋体" w:eastAsia="宋体" w:cs="宋体"/>
                <w:bCs/>
                <w:sz w:val="22"/>
                <w:szCs w:val="22"/>
                <w:highlight w:val="none"/>
              </w:rPr>
              <w:t xml:space="preserve">银行电汇或网上银行支付</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w:t>
            </w:r>
            <w:r>
              <w:rPr>
                <w:rFonts w:hint="eastAsia" w:ascii="宋体" w:hAnsi="宋体" w:eastAsia="宋体" w:cs="宋体"/>
                <w:sz w:val="22"/>
                <w:szCs w:val="22"/>
                <w:highlight w:val="none"/>
              </w:rPr>
              <w:t xml:space="preserve">保函（保险）</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履约担保金额：合同价的</w:t>
            </w: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%（元）</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履约保函格式按照《住房和城乡建设部关于印发工程保函示范文本的通知》（建市【2021】11号）中明确的格式递交。</w:t>
            </w:r>
            <w:r/>
          </w:p>
          <w:p>
            <w:pPr>
              <w:spacing w:line="320" w:lineRule="exact"/>
              <w:rPr>
                <w:rFonts w:hint="eastAsia" w:ascii="宋体" w:hAnsi="宋体" w:eastAsia="宋体" w:cs="宋体"/>
                <w:color w:val="auto"/>
                <w:sz w:val="22"/>
                <w:highlight w:val="none"/>
                <w:lang w:eastAsia="zh-CN"/>
              </w:rPr>
            </w:pPr>
            <w:r>
              <w:rPr>
                <w:rFonts w:hint="eastAsia" w:ascii="宋体" w:hAnsi="宋体" w:cs="宋体"/>
                <w:bCs/>
                <w:sz w:val="22"/>
                <w:szCs w:val="22"/>
                <w:highlight w:val="none"/>
                <w:lang w:eastAsia="zh-CN"/>
              </w:rPr>
              <w:t xml:space="preserve">☑</w:t>
            </w:r>
            <w:r>
              <w:rPr>
                <w:rFonts w:hint="eastAsia" w:ascii="宋体" w:hAnsi="宋体" w:eastAsia="宋体" w:cs="宋体"/>
                <w:bCs/>
                <w:sz w:val="22"/>
                <w:szCs w:val="22"/>
                <w:highlight w:val="none"/>
              </w:rPr>
              <w:t xml:space="preserve">不要求</w:t>
            </w:r>
            <w:r/>
          </w:p>
        </w:tc>
      </w:tr>
      <w:tr>
        <w:trPr>
          <w:trHeight w:val="411"/>
        </w:trPr>
        <w:tc>
          <w:tcPr>
            <w:tcW w:w="975" w:type="dxa"/>
            <w:vAlign w:val="center"/>
            <w:vMerge w:val="restart"/>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中标服务费</w:t>
            </w:r>
            <w:r/>
          </w:p>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收取标准</w:t>
            </w:r>
            <w:r/>
          </w:p>
        </w:tc>
        <w:tc>
          <w:tcPr>
            <w:tcW w:w="6254" w:type="dxa"/>
            <w:vAlign w:val="center"/>
            <w:textDirection w:val="lrTb"/>
            <w:noWrap w:val="false"/>
          </w:tcPr>
          <w:p>
            <w:pPr>
              <w:ind w:firstLine="220"/>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highlight w:val="none"/>
                <w:lang w:val="zh-CN"/>
              </w:rPr>
              <w:t xml:space="preserve">本项目</w:t>
            </w:r>
            <w:r>
              <w:rPr>
                <w:rFonts w:hint="eastAsia" w:ascii="宋体" w:hAnsi="宋体" w:cs="宋体"/>
                <w:color w:val="000000"/>
                <w:sz w:val="22"/>
                <w:highlight w:val="none"/>
                <w:lang w:val="en-US" w:eastAsia="zh-CN"/>
              </w:rPr>
              <w:t xml:space="preserve">中标</w:t>
            </w:r>
            <w:r>
              <w:rPr>
                <w:rFonts w:hint="eastAsia" w:ascii="宋体" w:hAnsi="宋体" w:cs="宋体"/>
                <w:color w:val="000000"/>
                <w:sz w:val="22"/>
                <w:highlight w:val="none"/>
                <w:lang w:val="zh-CN"/>
              </w:rPr>
              <w:t xml:space="preserve">服务费由</w:t>
            </w:r>
            <w:r>
              <w:rPr>
                <w:rFonts w:hint="eastAsia" w:ascii="宋体" w:hAnsi="宋体" w:cs="宋体"/>
                <w:color w:val="000000"/>
                <w:sz w:val="22"/>
                <w:highlight w:val="none"/>
                <w:lang w:val="en-US" w:eastAsia="zh-CN"/>
              </w:rPr>
              <w:t xml:space="preserve">中标</w:t>
            </w:r>
            <w:r>
              <w:rPr>
                <w:rFonts w:hint="eastAsia" w:ascii="宋体" w:hAnsi="宋体" w:cs="宋体"/>
                <w:color w:val="000000"/>
                <w:sz w:val="22"/>
                <w:highlight w:val="none"/>
                <w:lang w:val="zh-CN"/>
              </w:rPr>
              <w:t xml:space="preserve">供应商承担，中标供应商</w:t>
            </w:r>
            <w:r>
              <w:rPr>
                <w:rFonts w:hint="eastAsia" w:ascii="宋体" w:hAnsi="宋体" w:cs="宋体"/>
                <w:color w:val="000000"/>
                <w:sz w:val="22"/>
                <w:szCs w:val="22"/>
                <w:highlight w:val="none"/>
                <w:lang w:val="zh-CN"/>
              </w:rPr>
              <w:t xml:space="preserve">在投标报价中应考虑招标代理服务费，此项费用含在投标报价中，但不单独</w:t>
            </w:r>
            <w:r>
              <w:rPr>
                <w:rFonts w:hint="eastAsia" w:ascii="宋体" w:hAnsi="宋体" w:cs="宋体"/>
                <w:color w:val="000000"/>
                <w:sz w:val="22"/>
                <w:szCs w:val="22"/>
                <w:highlight w:val="none"/>
                <w:lang w:val="en-US" w:eastAsia="zh-CN"/>
              </w:rPr>
              <w:t xml:space="preserve">列</w:t>
            </w:r>
            <w:r>
              <w:rPr>
                <w:rFonts w:hint="eastAsia" w:ascii="宋体" w:hAnsi="宋体" w:cs="宋体"/>
                <w:color w:val="000000"/>
                <w:sz w:val="22"/>
                <w:szCs w:val="22"/>
                <w:highlight w:val="none"/>
                <w:lang w:val="zh-CN"/>
              </w:rPr>
              <w:t xml:space="preserve">项，由中标人在领取中标（成交）通知书前，向招标代理机构付清。本次</w:t>
            </w:r>
            <w:r>
              <w:rPr>
                <w:rFonts w:hint="eastAsia" w:ascii="宋体" w:hAnsi="宋体" w:cs="宋体"/>
                <w:color w:val="000000"/>
                <w:sz w:val="22"/>
                <w:szCs w:val="22"/>
                <w:highlight w:val="none"/>
                <w:lang w:val="en-US" w:eastAsia="zh-CN"/>
              </w:rPr>
              <w:t xml:space="preserve">中标服务</w:t>
            </w:r>
            <w:r>
              <w:rPr>
                <w:rFonts w:hint="eastAsia" w:ascii="宋体" w:hAnsi="宋体" w:cs="宋体"/>
                <w:color w:val="000000"/>
                <w:sz w:val="22"/>
                <w:szCs w:val="22"/>
                <w:highlight w:val="none"/>
                <w:lang w:val="zh-CN"/>
              </w:rPr>
              <w:t xml:space="preserve">费按《江苏省政府采购代理服务收费指导意见》（</w:t>
            </w:r>
            <w:r>
              <w:rPr>
                <w:rFonts w:hint="eastAsia" w:ascii="宋体" w:hAnsi="宋体" w:cs="宋体"/>
                <w:color w:val="000000"/>
                <w:sz w:val="22"/>
                <w:szCs w:val="22"/>
                <w:highlight w:val="none"/>
              </w:rPr>
              <w:t xml:space="preserve">苏</w:t>
            </w:r>
            <w:r>
              <w:rPr>
                <w:rFonts w:hint="eastAsia" w:ascii="宋体" w:hAnsi="宋体" w:cs="宋体"/>
                <w:color w:val="000000"/>
                <w:sz w:val="22"/>
                <w:szCs w:val="22"/>
                <w:highlight w:val="none"/>
                <w:lang w:val="zh-CN"/>
              </w:rPr>
              <w:t xml:space="preserve">政采协〔2024〕2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CN"/>
              </w:rPr>
              <w:t xml:space="preserve">号）收费标准</w:t>
            </w:r>
            <w:r>
              <w:rPr>
                <w:rFonts w:hint="eastAsia" w:ascii="宋体" w:hAnsi="宋体" w:cs="宋体"/>
                <w:color w:val="000000"/>
                <w:sz w:val="22"/>
                <w:szCs w:val="22"/>
                <w:highlight w:val="none"/>
                <w:lang w:val="en-US" w:eastAsia="zh-CN"/>
              </w:rPr>
              <w:t xml:space="preserve">*80%</w:t>
            </w:r>
            <w:r>
              <w:rPr>
                <w:rFonts w:hint="eastAsia" w:ascii="宋体" w:hAnsi="宋体" w:cs="宋体"/>
                <w:color w:val="000000"/>
                <w:sz w:val="22"/>
                <w:highlight w:val="none"/>
                <w:lang w:val="zh-CN"/>
              </w:rPr>
              <w:t xml:space="preserve">，</w:t>
            </w:r>
            <w:r>
              <w:rPr>
                <w:rFonts w:hint="eastAsia" w:ascii="宋体" w:hAnsi="宋体" w:cs="宋体"/>
                <w:color w:val="000000"/>
                <w:sz w:val="22"/>
                <w:szCs w:val="22"/>
                <w:highlight w:val="none"/>
                <w:lang w:val="zh-CN"/>
              </w:rPr>
              <w:t xml:space="preserve">计算方法如下（按差额定率累进法计算）：</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中标金额（万元）</w:t>
                  </w:r>
                  <w:r/>
                </w:p>
              </w:tc>
              <w:tc>
                <w:tcPr>
                  <w:tcW w:w="1502" w:type="dxa"/>
                  <w:vAlign w:val="center"/>
                  <w:textDirection w:val="lrTb"/>
                  <w:noWrap w:val="false"/>
                </w:tcPr>
                <w:p>
                  <w:pPr>
                    <w:jc w:val="center"/>
                    <w:spacing w:line="36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费率</w:t>
                  </w:r>
                  <w:r/>
                </w:p>
              </w:tc>
            </w:tr>
            <w:tr>
              <w:trPr>
                <w:jc w:val="center"/>
                <w:trHeight w:val="431"/>
                <w:tblHeader/>
              </w:trPr>
              <w:tc>
                <w:tcPr>
                  <w:tcW w:w="3698" w:type="dxa"/>
                  <w:vAlign w:val="center"/>
                  <w:textDirection w:val="lrTb"/>
                  <w:noWrap w:val="false"/>
                </w:tcPr>
                <w:p>
                  <w:pPr>
                    <w:jc w:val="center"/>
                    <w:spacing w:line="360" w:lineRule="exact"/>
                    <w:rPr>
                      <w:rFonts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最低收费金额（每个委托项目）</w:t>
                  </w:r>
                  <w:r/>
                </w:p>
              </w:tc>
              <w:tc>
                <w:tcPr>
                  <w:tcW w:w="1502" w:type="dxa"/>
                  <w:vAlign w:val="center"/>
                  <w:textDirection w:val="lrTb"/>
                  <w:noWrap w:val="false"/>
                </w:tcPr>
                <w:p>
                  <w:pPr>
                    <w:jc w:val="center"/>
                    <w:spacing w:line="360" w:lineRule="exact"/>
                    <w:rPr>
                      <w:rFonts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5000元</w:t>
                  </w:r>
                  <w:r/>
                </w:p>
              </w:tc>
            </w:tr>
            <w:tr>
              <w:trPr>
                <w:jc w:val="center"/>
                <w:trHeight w:val="431"/>
                <w:tblHeader/>
              </w:trPr>
              <w:tc>
                <w:tcPr>
                  <w:tcW w:w="3698"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50万元以下(含50万元)</w:t>
                  </w:r>
                  <w:r/>
                </w:p>
              </w:tc>
              <w:tc>
                <w:tcPr>
                  <w:tcW w:w="1502"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p>
              </w:tc>
            </w:tr>
            <w:tr>
              <w:trPr>
                <w:jc w:val="center"/>
                <w:trHeight w:val="249"/>
              </w:trPr>
              <w:tc>
                <w:tcPr>
                  <w:tcW w:w="3698"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50-400万元(含 400万元)</w:t>
                  </w:r>
                  <w:r/>
                </w:p>
              </w:tc>
              <w:tc>
                <w:tcPr>
                  <w:tcW w:w="1502"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1.5%</w:t>
                  </w:r>
                  <w:r/>
                </w:p>
              </w:tc>
            </w:tr>
            <w:tr>
              <w:trPr>
                <w:jc w:val="center"/>
                <w:trHeight w:val="199"/>
              </w:trPr>
              <w:tc>
                <w:tcPr>
                  <w:tcW w:w="3698" w:type="dxa"/>
                  <w:vAlign w:val="center"/>
                  <w:textDirection w:val="lrTb"/>
                  <w:noWrap w:val="false"/>
                </w:tcPr>
                <w:p>
                  <w:pP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400万元-1000万元(含1000万元)</w:t>
                  </w:r>
                  <w:r/>
                </w:p>
              </w:tc>
              <w:tc>
                <w:tcPr>
                  <w:tcW w:w="1502"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p>
              </w:tc>
            </w:tr>
            <w:tr>
              <w:trPr>
                <w:jc w:val="center"/>
                <w:trHeight w:val="199"/>
              </w:trPr>
              <w:tc>
                <w:tcPr>
                  <w:tcW w:w="3698"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1000-5000万元(含5000万元)</w:t>
                  </w:r>
                  <w:r/>
                </w:p>
              </w:tc>
              <w:tc>
                <w:tcPr>
                  <w:tcW w:w="1502"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0.8%</w:t>
                  </w:r>
                  <w:r/>
                </w:p>
              </w:tc>
            </w:tr>
            <w:tr>
              <w:trPr>
                <w:jc w:val="center"/>
                <w:trHeight w:val="199"/>
              </w:trPr>
              <w:tc>
                <w:tcPr>
                  <w:tcW w:w="3698"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5000-1亿元（含1亿元）</w:t>
                  </w:r>
                  <w:r/>
                </w:p>
              </w:tc>
              <w:tc>
                <w:tcPr>
                  <w:tcW w:w="1502"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0.25%</w:t>
                  </w:r>
                  <w:r/>
                </w:p>
              </w:tc>
            </w:tr>
          </w:tbl>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cs="宋体"/>
                <w:sz w:val="22"/>
                <w:szCs w:val="22"/>
                <w:highlight w:val="none"/>
                <w:lang w:val="zh-CN" w:bidi="ar"/>
              </w:rPr>
              <w:t xml:space="preserve">投标供应商在报价中需考虑此费用的代付，采购人不再另行支付。</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账户信息</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户名：江苏天弋工程管理有限公司</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开户行：中国农业银行股份有限公司靖江骥江支行</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sz w:val="22"/>
                <w:szCs w:val="22"/>
                <w:highlight w:val="none"/>
              </w:rPr>
              <w:t xml:space="preserve">帐号：10221801040017588</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监督部门：靖江市政府采购监督管理办公室</w:t>
            </w:r>
            <w:r/>
          </w:p>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地址：靖江市政务服务中心4楼</w:t>
            </w:r>
            <w:r/>
          </w:p>
          <w:p>
            <w:pPr>
              <w:jc w:val="left"/>
              <w:spacing w:line="32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电话：0523-89182489</w:t>
            </w:r>
            <w:r/>
          </w:p>
        </w:tc>
      </w:tr>
      <w:tr>
        <w:trPr>
          <w:trHeight w:val="2554"/>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W w:w="2241" w:type="dxa"/>
            <w:vAlign w:val="center"/>
            <w:textDirection w:val="lrTb"/>
            <w:noWrap w:val="false"/>
          </w:tcPr>
          <w:p>
            <w:pPr>
              <w:pStyle w:val="861"/>
              <w:jc w:val="center"/>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其他说明</w:t>
            </w:r>
            <w:r/>
          </w:p>
        </w:tc>
        <w:tc>
          <w:tcPr>
            <w:tcW w:w="6254" w:type="dxa"/>
            <w:vAlign w:val="center"/>
            <w:textDirection w:val="lrTb"/>
            <w:noWrap w:val="false"/>
          </w:tcPr>
          <w:p>
            <w:pPr>
              <w:pStyle w:val="861"/>
              <w:rPr>
                <w:rFonts w:hint="eastAsia" w:ascii="宋体" w:hAnsi="宋体" w:eastAsia="宋体" w:cs="宋体"/>
                <w:b/>
                <w:bCs/>
                <w:color w:val="auto"/>
                <w:sz w:val="22"/>
                <w:highlight w:val="none"/>
                <w:lang w:val="zh-CN"/>
              </w:rPr>
            </w:pPr>
            <w:r>
              <w:rPr>
                <w:rFonts w:hint="eastAsia" w:ascii="宋体" w:hAnsi="宋体" w:cs="宋体"/>
                <w:b/>
                <w:bCs/>
                <w:color w:val="auto"/>
                <w:sz w:val="22"/>
                <w:highlight w:val="none"/>
                <w:lang w:val="en-US" w:eastAsia="zh-CN"/>
              </w:rPr>
              <w:t xml:space="preserve">1、</w:t>
            </w:r>
            <w:r>
              <w:rPr>
                <w:rFonts w:hint="eastAsia" w:ascii="宋体" w:hAnsi="宋体" w:eastAsia="宋体" w:cs="宋体"/>
                <w:b/>
                <w:bCs/>
                <w:color w:val="auto"/>
                <w:sz w:val="22"/>
                <w:highlight w:val="none"/>
                <w:lang w:val="en-US" w:eastAsia="zh-CN"/>
              </w:rPr>
              <w:t xml:space="preserve">中标</w:t>
            </w:r>
            <w:r>
              <w:rPr>
                <w:rFonts w:hint="eastAsia" w:ascii="宋体" w:hAnsi="宋体" w:eastAsia="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肆</w:t>
            </w:r>
            <w:r>
              <w:rPr>
                <w:rFonts w:hint="eastAsia" w:ascii="宋体" w:hAnsi="宋体" w:eastAsia="宋体" w:cs="宋体"/>
                <w:b/>
                <w:bCs/>
                <w:color w:val="auto"/>
                <w:sz w:val="22"/>
                <w:highlight w:val="none"/>
                <w:lang w:val="zh-CN"/>
              </w:rPr>
              <w:t xml:space="preserve">份纸质</w:t>
            </w:r>
            <w:r>
              <w:rPr>
                <w:rFonts w:hint="eastAsia" w:ascii="宋体" w:hAnsi="宋体" w:eastAsia="宋体" w:cs="宋体"/>
                <w:b/>
                <w:bCs/>
                <w:color w:val="auto"/>
                <w:sz w:val="22"/>
                <w:highlight w:val="none"/>
                <w:lang w:val="en-US" w:eastAsia="zh-CN"/>
              </w:rPr>
              <w:t xml:space="preserve">响应</w:t>
            </w:r>
            <w:r>
              <w:rPr>
                <w:rFonts w:hint="eastAsia" w:ascii="宋体" w:hAnsi="宋体" w:eastAsia="宋体" w:cs="宋体"/>
                <w:b/>
                <w:bCs/>
                <w:color w:val="auto"/>
                <w:sz w:val="22"/>
                <w:highlight w:val="none"/>
                <w:lang w:val="zh-CN"/>
              </w:rPr>
              <w:t xml:space="preserve">文件；</w:t>
            </w:r>
            <w:r>
              <w:rPr>
                <w:rFonts w:hint="eastAsia" w:ascii="宋体" w:hAnsi="宋体" w:eastAsia="宋体" w:cs="宋体"/>
                <w:b/>
                <w:bCs/>
                <w:color w:val="auto"/>
                <w:sz w:val="22"/>
                <w:highlight w:val="none"/>
                <w:lang w:val="en-US" w:eastAsia="zh-CN"/>
              </w:rPr>
              <w:t xml:space="preserve">成交</w:t>
            </w:r>
            <w:r>
              <w:rPr>
                <w:rFonts w:hint="eastAsia" w:ascii="宋体" w:hAnsi="宋体" w:eastAsia="宋体" w:cs="宋体"/>
                <w:b/>
                <w:bCs/>
                <w:color w:val="auto"/>
                <w:sz w:val="22"/>
                <w:highlight w:val="none"/>
                <w:lang w:val="zh-CN"/>
              </w:rPr>
              <w:t xml:space="preserve">单位与采购单位签订合同后，及时向招标代理机构提供合同的扫描件以作备案。</w:t>
            </w:r>
            <w:r/>
          </w:p>
          <w:p>
            <w:pPr>
              <w:pStyle w:val="861"/>
              <w:rPr>
                <w:rFonts w:hint="eastAsia" w:ascii="宋体" w:hAnsi="宋体" w:eastAsia="宋体" w:cs="宋体"/>
                <w:color w:val="auto"/>
                <w:sz w:val="22"/>
                <w:highlight w:val="none"/>
                <w:lang w:val="zh-CN"/>
              </w:rPr>
            </w:pPr>
            <w:r>
              <w:rPr>
                <w:rFonts w:hint="eastAsia" w:ascii="宋体" w:hAnsi="宋体" w:cs="宋体"/>
                <w:color w:val="auto"/>
                <w:sz w:val="22"/>
                <w:highlight w:val="none"/>
                <w:lang w:val="en-US" w:eastAsia="zh-CN"/>
              </w:rPr>
              <w:t xml:space="preserve">2、</w:t>
            </w:r>
            <w:r>
              <w:rPr>
                <w:rFonts w:hint="eastAsia" w:ascii="宋体" w:hAnsi="宋体" w:eastAsia="宋体" w:cs="宋体"/>
                <w:color w:val="auto"/>
                <w:sz w:val="22"/>
                <w:highlight w:val="none"/>
                <w:lang w:val="zh-CN"/>
              </w:rPr>
              <w:t xml:space="preserve">中标公示期间，中标人投标所用资质核查结果为不达标的，视为其资质条件不符合国家有关规定。</w:t>
            </w:r>
            <w:r/>
          </w:p>
          <w:p>
            <w:pPr>
              <w:pStyle w:val="861"/>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动态监管不合格资质查询网址：（https://entq.jsszfhcxjstzhfwpt.com:12443/ms/admin/#/open/dthc-list）</w:t>
            </w:r>
            <w:r/>
          </w:p>
          <w:p>
            <w:pPr>
              <w:pStyle w:val="861"/>
              <w:rPr>
                <w:rFonts w:hint="eastAsia" w:ascii="宋体" w:hAnsi="宋体" w:eastAsia="宋体" w:cs="宋体"/>
                <w:color w:val="auto"/>
                <w:sz w:val="22"/>
                <w:highlight w:val="none"/>
                <w:lang w:val="zh-CN"/>
              </w:rPr>
            </w:pP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861"/>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val="en-US" w:eastAsia="zh-CN"/>
              </w:rPr>
              <w:t xml:space="preserve">、文件内容如含有排除或限制市场竞争的内容，请与我单位反映。</w:t>
            </w:r>
            <w:r/>
          </w:p>
          <w:p>
            <w:pPr>
              <w:pStyle w:val="861"/>
              <w:rPr>
                <w:rFonts w:hint="default"/>
                <w:highlight w:val="none"/>
                <w:lang w:val="en-US" w:eastAsia="zh-CN"/>
              </w:rPr>
            </w:pPr>
            <w:r>
              <w:rPr>
                <w:rFonts w:hint="eastAsia" w:ascii="宋体" w:hAnsi="宋体" w:cs="宋体"/>
                <w:color w:val="auto"/>
                <w:sz w:val="22"/>
                <w:highlight w:val="none"/>
                <w:lang w:val="en-US" w:eastAsia="zh-CN"/>
              </w:rPr>
              <w:t xml:space="preserve">5</w:t>
            </w:r>
            <w:r>
              <w:rPr>
                <w:rFonts w:hint="eastAsia" w:ascii="宋体" w:hAnsi="宋体" w:eastAsia="宋体" w:cs="宋体"/>
                <w:color w:val="auto"/>
                <w:sz w:val="22"/>
                <w:highlight w:val="none"/>
                <w:lang w:val="en-US" w:eastAsia="zh-CN"/>
              </w:rPr>
              <w:t xml:space="preserve">、供应商可同时参与①</w:t>
            </w:r>
            <w:r>
              <w:rPr>
                <w:rFonts w:hint="eastAsia" w:ascii="宋体" w:hAnsi="宋体" w:cs="宋体"/>
                <w:color w:val="auto"/>
                <w:sz w:val="22"/>
                <w:highlight w:val="none"/>
                <w:lang w:val="en-US" w:eastAsia="zh-CN"/>
              </w:rPr>
              <w:t xml:space="preserve">2025年度宜居宜业和美乡村旺稼村建设项目（政府采购工程）</w:t>
            </w:r>
            <w:r>
              <w:rPr>
                <w:rFonts w:hint="eastAsia" w:ascii="宋体" w:hAnsi="宋体" w:eastAsia="宋体" w:cs="宋体"/>
                <w:color w:val="auto"/>
                <w:sz w:val="22"/>
                <w:highlight w:val="none"/>
                <w:lang w:val="en-US" w:eastAsia="zh-CN"/>
              </w:rPr>
              <w:t xml:space="preserve">、②2025年度宜居宜业和美乡村成德村建设（政府采购工程）、③2025年度宜居宜业和美乡村惠龙村建设（政府采购工程）的投标，但同一项目负责人仅可中标其中1个项目。如同一供应商同一项目负责人在项目①中已作为第一中标候选人，视为已有在建工程，则不参与其他采购包的评审，依此类推。本项目开评标顺序为①-②-③。</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15"/>
        <w:ind w:firstLine="442"/>
        <w:spacing w:line="500" w:lineRule="exact"/>
        <w:rPr>
          <w:rFonts w:hint="eastAsia" w:ascii="宋体" w:hAnsi="宋体" w:eastAsia="宋体" w:cs="宋体"/>
          <w:color w:val="auto"/>
          <w:sz w:val="22"/>
          <w:szCs w:val="22"/>
          <w:highlight w:val="none"/>
        </w:rPr>
      </w:pPr>
      <w:r/>
      <w:bookmarkStart w:id="4" w:name="_Toc3"/>
      <w:r>
        <w:rPr>
          <w:rFonts w:hint="eastAsia" w:ascii="宋体" w:hAnsi="宋体" w:eastAsia="宋体" w:cs="宋体"/>
          <w:color w:val="auto"/>
          <w:sz w:val="22"/>
          <w:szCs w:val="22"/>
          <w:highlight w:val="none"/>
        </w:rPr>
        <w:t xml:space="preserve">1.1项目概况</w:t>
      </w:r>
      <w:bookmarkEnd w:id="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1.1.1根据《中华人民共和国政府采购法》、《中华人民共和国政府采购法实施条例》等有关法律、法规和规章的规定，现对本项目进行竞争性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1.1.2本采购项目采购人：见供应商须知前附表。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1.1.3本采购项目采购代理机构：见供应商须知前附表。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1.1.4本采购项目名称及编号：见供应商须知前附表。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1.1.5本采购项目标段划分：见供应商须知前附表。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1.1.6本项目采购方式：见供应商须知前附表。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1.1.7本项目采购预算：见供应商须知前附表。</w:t>
      </w:r>
      <w:r/>
    </w:p>
    <w:p>
      <w:pPr>
        <w:pStyle w:val="1015"/>
        <w:ind w:firstLine="442"/>
        <w:spacing w:line="500" w:lineRule="exact"/>
        <w:rPr>
          <w:rFonts w:hint="eastAsia" w:ascii="宋体" w:hAnsi="宋体" w:eastAsia="宋体" w:cs="宋体"/>
          <w:color w:val="auto"/>
          <w:sz w:val="22"/>
          <w:szCs w:val="22"/>
          <w:highlight w:val="none"/>
        </w:rPr>
      </w:pPr>
      <w:r/>
      <w:bookmarkStart w:id="5" w:name="_Toc4"/>
      <w:r>
        <w:rPr>
          <w:rFonts w:hint="eastAsia" w:ascii="宋体" w:hAnsi="宋体" w:eastAsia="宋体" w:cs="宋体"/>
          <w:color w:val="auto"/>
          <w:sz w:val="22"/>
          <w:szCs w:val="22"/>
          <w:highlight w:val="none"/>
        </w:rPr>
        <w:t xml:space="preserve">1.2.合同履行期限及验收要求</w:t>
      </w:r>
      <w:bookmarkEnd w:id="5"/>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1.2.1本采购项目的合同履行期限：见供应商须知前附表。</w:t>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1.2.2本采购项目的付款方式：见供应商须知前附表。</w:t>
      </w:r>
      <w:r/>
    </w:p>
    <w:p>
      <w:pPr>
        <w:ind w:left="42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1.2.3</w:t>
      </w:r>
      <w:r>
        <w:rPr>
          <w:rFonts w:hint="eastAsia" w:ascii="宋体" w:hAnsi="宋体" w:eastAsia="宋体" w:cs="宋体"/>
          <w:color w:val="auto"/>
          <w:sz w:val="22"/>
          <w:highlight w:val="none"/>
        </w:rPr>
        <w:t xml:space="preserve">本采购项目的验收要求：见供应商须知前附表。</w:t>
      </w:r>
      <w:r/>
    </w:p>
    <w:p>
      <w:pPr>
        <w:pStyle w:val="1015"/>
        <w:ind w:firstLine="442"/>
        <w:spacing w:line="500" w:lineRule="exact"/>
        <w:rPr>
          <w:rFonts w:hint="eastAsia" w:ascii="宋体" w:hAnsi="宋体" w:eastAsia="宋体" w:cs="宋体"/>
          <w:color w:val="auto"/>
          <w:sz w:val="22"/>
          <w:szCs w:val="22"/>
          <w:highlight w:val="none"/>
        </w:rPr>
      </w:pPr>
      <w:r/>
      <w:bookmarkStart w:id="6" w:name="_Toc5"/>
      <w:r>
        <w:rPr>
          <w:rFonts w:hint="eastAsia" w:ascii="宋体" w:hAnsi="宋体" w:eastAsia="宋体" w:cs="宋体"/>
          <w:color w:val="auto"/>
          <w:sz w:val="22"/>
          <w:szCs w:val="22"/>
          <w:highlight w:val="none"/>
        </w:rPr>
        <w:t xml:space="preserve">1.3.供应商的资格条件</w:t>
      </w:r>
      <w:bookmarkEnd w:id="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 参加本次政府采购活动的合格供应商应当具备的条件及证明材料：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（1）政府采购法第二十二条第一款规定的基本条件及证明材料见供应商须知前附表。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（2）特定资格要求及证明材料见供应商须知前附表。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1.3.2供应商须知前附表规定接受联合体的，除应符合本章第1.3.1条的要求外，还应遵守以下规定：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（1）以联合体形式参加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，也不得组成新的联合体参加同一项目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1.3.3供应商有下列情形之一的，不得参加本采购项目政府采购活动：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（1）单位负责人为同一人或者存在直接控股、管理关系的不同供应商；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（5）在“信用中国”网站（http://www.creditchina.gov.cn/）中被列入《失信被执行人》或《重大税收违法失信主体》（以资格评审时采购人查询为准）；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（6）进入清算程序，或被宣告破产，或其他丧失履约能力的情形。</w:t>
      </w:r>
      <w:r/>
    </w:p>
    <w:p>
      <w:pPr>
        <w:pStyle w:val="1015"/>
        <w:ind w:firstLine="442"/>
        <w:spacing w:line="500" w:lineRule="exact"/>
        <w:rPr>
          <w:rFonts w:hint="eastAsia" w:ascii="宋体" w:hAnsi="宋体" w:eastAsia="宋体" w:cs="宋体"/>
          <w:color w:val="auto"/>
          <w:sz w:val="22"/>
          <w:szCs w:val="22"/>
          <w:highlight w:val="none"/>
        </w:rPr>
      </w:pPr>
      <w:r/>
      <w:bookmarkStart w:id="7" w:name="_Toc6"/>
      <w:r>
        <w:rPr>
          <w:rFonts w:hint="eastAsia" w:ascii="宋体" w:hAnsi="宋体" w:eastAsia="宋体" w:cs="宋体"/>
          <w:color w:val="auto"/>
          <w:sz w:val="22"/>
          <w:szCs w:val="22"/>
          <w:highlight w:val="none"/>
        </w:rPr>
        <w:t xml:space="preserve">1.4.政府采购政策</w:t>
      </w:r>
      <w:bookmarkEnd w:id="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1.4.1落实政府采购政策需满足的资格要求：本项目专门面向中小企业采购。供应商应为中小微企业、监狱企业、残疾人福利性单位之一；非中小企业参与本项目投标，将作无效标处理。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1.4.7本项目中如有涉及数据库、操作系统、通用服务器、工作站、一体式计算机、便携式计算机、台式计算机等七种软硬件的，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中有其他要求的，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应满足</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采购人原则上应当自收到发票后10个工作日内将资金支付到合同约定的供应商账户。</w:t>
      </w:r>
      <w:r/>
    </w:p>
    <w:p>
      <w:pPr>
        <w:ind w:left="0" w:right="0" w:firstLine="440"/>
        <w:jc w:val="both"/>
        <w:spacing w:before="0" w:after="0" w:line="51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1.4.9绿色采购。要综合考虑节能环保、节水、循环再生、低碳、有机等因素，参考相关国家标准、行业标准或团体标准，在采购需求中提出相关绿色采购要求</w:t>
      </w:r>
      <w:r>
        <w:rPr>
          <w:rFonts w:hint="eastAsia" w:ascii="宋体" w:hAnsi="宋体" w:cs="宋体"/>
          <w:color w:val="auto"/>
          <w:sz w:val="22"/>
          <w:highlight w:val="none"/>
          <w:lang w:eastAsia="zh-CN"/>
        </w:rPr>
        <w:t xml:space="preserve">。</w:t>
      </w:r>
      <w:r/>
    </w:p>
    <w:p>
      <w:pPr>
        <w:pStyle w:val="1015"/>
        <w:ind w:firstLine="442"/>
        <w:spacing w:line="500" w:lineRule="exact"/>
        <w:rPr>
          <w:rFonts w:hint="eastAsia" w:ascii="宋体" w:hAnsi="宋体" w:eastAsia="宋体" w:cs="宋体"/>
          <w:color w:val="auto"/>
          <w:sz w:val="22"/>
          <w:szCs w:val="22"/>
          <w:highlight w:val="none"/>
        </w:rPr>
      </w:pPr>
      <w:r/>
      <w:bookmarkStart w:id="8" w:name="_Toc7"/>
      <w:r>
        <w:rPr>
          <w:rFonts w:hint="eastAsia" w:ascii="宋体" w:hAnsi="宋体" w:eastAsia="宋体" w:cs="宋体"/>
          <w:color w:val="auto"/>
          <w:sz w:val="22"/>
          <w:szCs w:val="22"/>
          <w:highlight w:val="none"/>
        </w:rPr>
        <w:t xml:space="preserve">1.5.</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费用</w:t>
      </w:r>
      <w:bookmarkEnd w:id="8"/>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15"/>
        <w:ind w:firstLine="442"/>
        <w:spacing w:line="500" w:lineRule="exact"/>
        <w:rPr>
          <w:rFonts w:hint="eastAsia" w:ascii="宋体" w:hAnsi="宋体" w:eastAsia="宋体" w:cs="宋体"/>
          <w:color w:val="auto"/>
          <w:sz w:val="22"/>
          <w:szCs w:val="22"/>
          <w:highlight w:val="none"/>
        </w:rPr>
      </w:pPr>
      <w:r/>
      <w:bookmarkStart w:id="9" w:name="_Toc8"/>
      <w:r>
        <w:rPr>
          <w:rFonts w:hint="eastAsia" w:ascii="宋体" w:hAnsi="宋体" w:eastAsia="宋体" w:cs="宋体"/>
          <w:color w:val="auto"/>
          <w:sz w:val="22"/>
          <w:szCs w:val="22"/>
          <w:highlight w:val="none"/>
        </w:rPr>
        <w:t xml:space="preserve">1.6.保密</w:t>
      </w:r>
      <w:bookmarkEnd w:id="9"/>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参与采购活动的各方应对竞争性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文件和响应文件中的商业和技术等秘密保密，违者应对由此造成的后果承担法律责任。</w:t>
      </w:r>
      <w:r/>
    </w:p>
    <w:p>
      <w:pPr>
        <w:pStyle w:val="1015"/>
        <w:ind w:firstLine="442"/>
        <w:spacing w:line="500" w:lineRule="exact"/>
        <w:rPr>
          <w:rFonts w:hint="eastAsia" w:ascii="宋体" w:hAnsi="宋体" w:eastAsia="宋体" w:cs="宋体"/>
          <w:color w:val="auto"/>
          <w:sz w:val="22"/>
          <w:szCs w:val="22"/>
          <w:highlight w:val="none"/>
        </w:rPr>
      </w:pPr>
      <w:r/>
      <w:bookmarkStart w:id="10" w:name="_Toc9"/>
      <w:r>
        <w:rPr>
          <w:rFonts w:hint="eastAsia" w:ascii="宋体" w:hAnsi="宋体" w:eastAsia="宋体" w:cs="宋体"/>
          <w:color w:val="auto"/>
          <w:sz w:val="22"/>
          <w:szCs w:val="22"/>
          <w:highlight w:val="none"/>
        </w:rPr>
        <w:t xml:space="preserve">1.7.语言文字</w:t>
      </w:r>
      <w:bookmarkEnd w:id="1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除专用术语外，与本采购项目有关的语言均使用中文。必要时专用术语应附有中文注释。</w:t>
      </w:r>
      <w:r/>
    </w:p>
    <w:p>
      <w:pPr>
        <w:pStyle w:val="1015"/>
        <w:ind w:firstLine="442"/>
        <w:spacing w:line="500" w:lineRule="exact"/>
        <w:rPr>
          <w:rFonts w:hint="eastAsia" w:ascii="宋体" w:hAnsi="宋体" w:eastAsia="宋体" w:cs="宋体"/>
          <w:color w:val="auto"/>
          <w:sz w:val="22"/>
          <w:szCs w:val="22"/>
          <w:highlight w:val="none"/>
        </w:rPr>
      </w:pPr>
      <w:r/>
      <w:bookmarkStart w:id="11" w:name="_Toc10"/>
      <w:r>
        <w:rPr>
          <w:rFonts w:hint="eastAsia" w:ascii="宋体" w:hAnsi="宋体" w:eastAsia="宋体" w:cs="宋体"/>
          <w:color w:val="auto"/>
          <w:sz w:val="22"/>
          <w:szCs w:val="22"/>
          <w:highlight w:val="none"/>
        </w:rPr>
        <w:t xml:space="preserve">1.8.计量单位</w:t>
      </w:r>
      <w:bookmarkEnd w:id="1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所有计量均采用中华人民共和国法定计量单位。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eastAsia="zh-CN"/>
        </w:rPr>
        <w:t xml:space="preserve">谈判</w:t>
      </w:r>
      <w:r>
        <w:rPr>
          <w:rFonts w:hint="eastAsia" w:ascii="宋体" w:hAnsi="宋体" w:eastAsia="宋体" w:cs="宋体"/>
          <w:b/>
          <w:bCs/>
          <w:color w:val="auto"/>
          <w:sz w:val="24"/>
          <w:highlight w:val="none"/>
        </w:rPr>
        <w:t xml:space="preserve">文件</w:t>
      </w:r>
      <w:r/>
    </w:p>
    <w:p>
      <w:pPr>
        <w:pStyle w:val="1015"/>
        <w:ind w:firstLine="442"/>
        <w:spacing w:line="500" w:lineRule="exact"/>
        <w:rPr>
          <w:rFonts w:hint="eastAsia" w:ascii="宋体" w:hAnsi="宋体" w:eastAsia="宋体" w:cs="宋体"/>
          <w:color w:val="auto"/>
          <w:sz w:val="22"/>
          <w:szCs w:val="22"/>
          <w:highlight w:val="none"/>
        </w:rPr>
      </w:pPr>
      <w:r/>
      <w:bookmarkStart w:id="12" w:name="_Toc11"/>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文件组成</w:t>
      </w:r>
      <w:bookmarkEnd w:id="1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文件包括（但并不仅限于）：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第一章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第二章 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第三章 </w:t>
      </w:r>
      <w:r>
        <w:rPr>
          <w:rFonts w:hint="eastAsia" w:ascii="宋体" w:hAnsi="宋体" w:eastAsia="宋体" w:cs="宋体"/>
          <w:color w:val="auto"/>
          <w:sz w:val="22"/>
          <w:highlight w:val="none"/>
          <w:lang w:eastAsia="zh-CN"/>
        </w:rPr>
        <w:t xml:space="preserve">资格审查办法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第四章</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lang w:eastAsia="zh-CN"/>
        </w:rPr>
        <w:t xml:space="preserve">评审办法</w:t>
      </w:r>
      <w:r>
        <w:rPr>
          <w:rFonts w:hint="eastAsia" w:ascii="宋体" w:hAnsi="宋体" w:eastAsia="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第五章 采</w:t>
      </w:r>
      <w:r>
        <w:rPr>
          <w:rFonts w:hint="eastAsia" w:ascii="宋体" w:hAnsi="宋体" w:eastAsia="宋体" w:cs="宋体"/>
          <w:color w:val="auto"/>
          <w:sz w:val="22"/>
          <w:highlight w:val="none"/>
          <w:lang w:eastAsia="zh-CN"/>
        </w:rPr>
        <w:t xml:space="preserve">合同格式及条款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六</w:t>
      </w:r>
      <w:r>
        <w:rPr>
          <w:rFonts w:hint="eastAsia" w:ascii="宋体" w:hAnsi="宋体" w:eastAsia="宋体" w:cs="宋体"/>
          <w:color w:val="auto"/>
          <w:sz w:val="22"/>
          <w:highlight w:val="none"/>
        </w:rPr>
        <w:t xml:space="preserve">章 项目技术要求和有关说明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七</w:t>
      </w:r>
      <w:r>
        <w:rPr>
          <w:rFonts w:hint="eastAsia" w:ascii="宋体" w:hAnsi="宋体" w:eastAsia="宋体" w:cs="宋体"/>
          <w:color w:val="auto"/>
          <w:sz w:val="22"/>
          <w:highlight w:val="none"/>
        </w:rPr>
        <w:t xml:space="preserve">章 响应文件内容及格式</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w:t>
      </w:r>
      <w:r>
        <w:rPr>
          <w:rFonts w:hint="eastAsia" w:ascii="宋体" w:hAnsi="宋体" w:eastAsia="宋体" w:cs="宋体"/>
          <w:color w:val="auto"/>
          <w:sz w:val="22"/>
          <w:highlight w:val="none"/>
        </w:rPr>
        <w:t xml:space="preserve">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情况可能实质性变动的内容，包括采购需求中的技术、服务要求以及合同条款作为竞争性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2.1.3 供应商应当完整地阅读、理解构成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文件的所有内容。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文件所作的更正、澄清、修改，构成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文件的组成部分。当上述文件相互之间发生矛盾时，以后发出的文件为准。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2.1.4供应商应仔细阅读和检查</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2.1.5</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文件编制的响应文件有可能被</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小组否决。</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文件的澄清或修改</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2.2.1 供应商在递交响应文件前，应随时通过“江苏政府采购网（http://www.ccgp-jiangsu.gov.cn/）”查看有关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4"/>
        </w:numPr>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响应文件</w:t>
      </w:r>
      <w:r/>
    </w:p>
    <w:p>
      <w:pPr>
        <w:pStyle w:val="1015"/>
        <w:ind w:firstLine="442"/>
        <w:spacing w:line="500" w:lineRule="exact"/>
        <w:rPr>
          <w:rFonts w:hint="eastAsia" w:ascii="宋体" w:hAnsi="宋体" w:eastAsia="宋体" w:cs="宋体"/>
          <w:color w:val="auto"/>
          <w:sz w:val="22"/>
          <w:szCs w:val="22"/>
          <w:highlight w:val="none"/>
        </w:rPr>
      </w:pPr>
      <w:r/>
      <w:bookmarkStart w:id="13" w:name="_Toc12"/>
      <w:r>
        <w:rPr>
          <w:rFonts w:hint="eastAsia" w:ascii="宋体" w:hAnsi="宋体" w:eastAsia="宋体" w:cs="宋体"/>
          <w:color w:val="auto"/>
          <w:sz w:val="22"/>
          <w:szCs w:val="22"/>
          <w:highlight w:val="none"/>
        </w:rPr>
        <w:t xml:space="preserve">3.1. 响应文件的组成</w:t>
      </w:r>
      <w:bookmarkEnd w:id="1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3.1.1 响应文件由组成：见电子</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3.1.2 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3.1.3第七章“响应文件内容和格式”中要求提供相关证明材料复印件原件的，供应商应未按要求提供相应有效原件材料（单独密封），将不予认可。</w:t>
      </w:r>
      <w:r/>
    </w:p>
    <w:p>
      <w:pPr>
        <w:pStyle w:val="1015"/>
        <w:ind w:firstLine="442"/>
        <w:spacing w:line="500" w:lineRule="exact"/>
        <w:rPr>
          <w:rFonts w:hint="eastAsia" w:ascii="宋体" w:hAnsi="宋体" w:eastAsia="宋体" w:cs="宋体"/>
          <w:color w:val="auto"/>
          <w:sz w:val="22"/>
          <w:szCs w:val="22"/>
          <w:highlight w:val="none"/>
        </w:rPr>
      </w:pPr>
      <w:r/>
      <w:bookmarkStart w:id="14" w:name="_Toc13"/>
      <w:r>
        <w:rPr>
          <w:rFonts w:hint="eastAsia" w:ascii="宋体" w:hAnsi="宋体" w:eastAsia="宋体" w:cs="宋体"/>
          <w:color w:val="auto"/>
          <w:sz w:val="22"/>
          <w:szCs w:val="22"/>
          <w:highlight w:val="none"/>
        </w:rPr>
        <w:t xml:space="preserve">3.2.</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报价</w:t>
      </w:r>
      <w:bookmarkEnd w:id="14"/>
      <w:r/>
      <w:r/>
    </w:p>
    <w:p>
      <w:pPr>
        <w:ind w:firstLine="440"/>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3.2.1 </w:t>
      </w:r>
      <w:r>
        <w:rPr>
          <w:rFonts w:hint="eastAsia" w:ascii="宋体" w:hAnsi="宋体" w:eastAsia="宋体" w:cs="宋体"/>
          <w:sz w:val="22"/>
          <w:highlight w:val="none"/>
        </w:rPr>
        <w:t xml:space="preserve"> 谈判报价采用总价报价，报</w:t>
      </w:r>
      <w:r>
        <w:rPr>
          <w:rFonts w:hint="eastAsia" w:ascii="宋体" w:hAnsi="宋体" w:eastAsia="宋体" w:cs="宋体"/>
          <w:sz w:val="22"/>
          <w:highlight w:val="none"/>
          <w:lang w:val="zh-CN"/>
        </w:rPr>
        <w:t xml:space="preserve">价为综合报价，为含税全包价。包括</w:t>
      </w:r>
      <w:r>
        <w:rPr>
          <w:rFonts w:hint="eastAsia" w:ascii="宋体" w:hAnsi="宋体" w:eastAsia="宋体" w:cs="宋体"/>
          <w:sz w:val="22"/>
          <w:highlight w:val="none"/>
        </w:rPr>
        <w:t xml:space="preserve">完成采购需求内所有内容所需的一切相关费用及其它应付的费用等</w:t>
      </w:r>
      <w:r>
        <w:rPr>
          <w:rFonts w:hint="eastAsia" w:ascii="宋体" w:hAnsi="宋体" w:eastAsia="宋体" w:cs="宋体"/>
          <w:color w:val="auto"/>
          <w:sz w:val="22"/>
          <w:highlight w:val="none"/>
        </w:rPr>
        <w:t xml:space="preserve">。</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3.2.2供应商在响应文件中应按第七章“响应文件内容和格式”中的要求，自行报价。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3.2.3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报价不得高于预算价。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3.2.4 供应商不得以任何方式或者方法提供</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文件以外的任何附赠条款。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015"/>
        <w:ind w:firstLine="442"/>
        <w:spacing w:line="500" w:lineRule="exact"/>
        <w:rPr>
          <w:rFonts w:hint="eastAsia" w:ascii="宋体" w:hAnsi="宋体" w:eastAsia="宋体" w:cs="宋体"/>
          <w:color w:val="auto"/>
          <w:sz w:val="22"/>
          <w:szCs w:val="22"/>
          <w:highlight w:val="none"/>
        </w:rPr>
      </w:pPr>
      <w:r/>
      <w:bookmarkStart w:id="15" w:name="_Toc14"/>
      <w:r>
        <w:rPr>
          <w:rFonts w:hint="eastAsia" w:ascii="宋体" w:hAnsi="宋体" w:eastAsia="宋体" w:cs="宋体"/>
          <w:color w:val="auto"/>
          <w:sz w:val="22"/>
          <w:szCs w:val="22"/>
          <w:highlight w:val="none"/>
        </w:rPr>
        <w:t xml:space="preserve">3.3.</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保证金（本项目不</w:t>
      </w:r>
      <w:r>
        <w:rPr>
          <w:rFonts w:hint="eastAsia" w:ascii="宋体" w:hAnsi="宋体" w:eastAsia="宋体" w:cs="宋体"/>
          <w:color w:val="auto"/>
          <w:sz w:val="22"/>
          <w:szCs w:val="22"/>
          <w:highlight w:val="none"/>
          <w:lang w:eastAsia="zh-CN"/>
        </w:rPr>
        <w:t xml:space="preserve">做要求</w:t>
      </w:r>
      <w:r>
        <w:rPr>
          <w:rFonts w:hint="eastAsia" w:ascii="宋体" w:hAnsi="宋体" w:eastAsia="宋体" w:cs="宋体"/>
          <w:color w:val="auto"/>
          <w:sz w:val="22"/>
          <w:szCs w:val="22"/>
          <w:highlight w:val="none"/>
        </w:rPr>
        <w:t xml:space="preserve">）</w:t>
      </w:r>
      <w:bookmarkEnd w:id="1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 供应商在递交首次响应文件截止时间前，应按供应商须知前附表规定的金额、形式、内容递交</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保证金，并作为其首次响应文件的组成部分。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保证金无效。</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3.3.2 供应商汇出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保证金时，须将载明的“项目名称”、“项目编号”填入汇款单中的“用途栏”。</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3.3.3供应商在缴纳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保证金时，应充分考虑银行汇款的时间误差风险。无论何种原因，供应商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保证金在递交竞争性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文件止未到达采购人指定账户的，响应文件将被作无效响应文件处理。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3.3.4采购人向成交供应商发放成交通知书后5个工作日内，无息退还未成交供应商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保证金；采购人与成交供应商签订合同后5个工作日内，无息退还成交供应商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3.3.5发生下列情况之一，供应商的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保证金将不予退还：</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（1）在响应文件有效期内，供应商撤回其响应文件的；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（2）提供虚假材料谋取成交的；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（3）供应商未按</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文件规定要求退出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（4）采取不正当手段诋毁、排挤其他供应商或者与采购人、其他供应商恶意串通谋取成交资格的；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（5）供应商向采购人、采购代理机构采购代理机构或者评审专家行贿或者提供其他不正当利益以牟取成交的；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（6）成交供应商拒绝缴纳履约保证金或成交服务费的；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（7）成交供应商无正当理由拒绝与采购人签订采购合同的；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（8）成交供应商将成交项目转让给他人或者分包给他人的；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（9）成交供应商不按照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（10）供应商的其他行为给政府采购活动带来不利后果的行为。</w:t>
      </w:r>
      <w:r/>
    </w:p>
    <w:p>
      <w:pPr>
        <w:pStyle w:val="1015"/>
        <w:ind w:firstLine="442"/>
        <w:spacing w:line="500" w:lineRule="exact"/>
        <w:rPr>
          <w:rFonts w:hint="eastAsia" w:ascii="宋体" w:hAnsi="宋体" w:eastAsia="宋体" w:cs="宋体"/>
          <w:color w:val="auto"/>
          <w:sz w:val="22"/>
          <w:szCs w:val="22"/>
          <w:highlight w:val="none"/>
        </w:rPr>
      </w:pPr>
      <w:r/>
      <w:bookmarkStart w:id="16" w:name="_Toc15"/>
      <w:r>
        <w:rPr>
          <w:rFonts w:hint="eastAsia" w:ascii="宋体" w:hAnsi="宋体" w:eastAsia="宋体" w:cs="宋体"/>
          <w:color w:val="auto"/>
          <w:sz w:val="22"/>
          <w:szCs w:val="22"/>
          <w:highlight w:val="none"/>
        </w:rPr>
        <w:t xml:space="preserve">3.4.响应文件有效期</w:t>
      </w:r>
      <w:bookmarkEnd w:id="1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 在供应商须知前附表规定的有效期内，响应文件应保持有效。有效期短于该规定期限的响应文件将作为无效响应文件处理。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3.4.2 在特殊情况下，在原响应文件有效期期满之前，采购人可与供应商协商延长响应文件的有效期。这种要求和答复都应以书面形式进行。此时，按本须知规定的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保证金的有效期也相应延长。供应商可以拒绝接受延期要求而不会被没收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保证金。同意延长有效期的供应商除按照采购人要求修改响应文件有效期外，不得修改响应文件的其他内容。</w:t>
      </w:r>
      <w:r/>
    </w:p>
    <w:p>
      <w:pPr>
        <w:pStyle w:val="1015"/>
        <w:ind w:firstLine="442"/>
        <w:spacing w:before="0" w:line="500" w:lineRule="exact"/>
        <w:rPr>
          <w:rFonts w:hint="eastAsia" w:ascii="宋体" w:hAnsi="宋体" w:eastAsia="宋体" w:cs="宋体"/>
          <w:color w:val="auto"/>
          <w:sz w:val="22"/>
          <w:szCs w:val="22"/>
          <w:highlight w:val="none"/>
        </w:rPr>
      </w:pPr>
      <w:r/>
      <w:bookmarkStart w:id="17" w:name="_Toc16"/>
      <w:r>
        <w:rPr>
          <w:rFonts w:hint="eastAsia" w:ascii="宋体" w:hAnsi="宋体" w:eastAsia="宋体" w:cs="宋体"/>
          <w:color w:val="auto"/>
          <w:sz w:val="22"/>
          <w:szCs w:val="22"/>
          <w:highlight w:val="none"/>
        </w:rPr>
        <w:t xml:space="preserve">3.5.备选响应方案</w:t>
      </w:r>
      <w:bookmarkEnd w:id="1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3.5.1除供应商须知前附表另有规定外，供应商不得递交备选响应方案。允许供应商递交备选响应方案的，只有成交供应商所递交的备选优先方案方可予以考虑。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小组认为成交供应商的备选优先方案优于其按照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文件要求编制的响应方案的，采购人可以接受该备选响应方案</w:t>
      </w:r>
      <w:r/>
    </w:p>
    <w:p>
      <w:pPr>
        <w:pStyle w:val="1015"/>
        <w:ind w:firstLine="442"/>
        <w:spacing w:line="500" w:lineRule="exact"/>
        <w:rPr>
          <w:rFonts w:hint="eastAsia" w:ascii="宋体" w:hAnsi="宋体" w:eastAsia="宋体" w:cs="宋体"/>
          <w:color w:val="auto"/>
          <w:sz w:val="22"/>
          <w:szCs w:val="22"/>
          <w:highlight w:val="none"/>
        </w:rPr>
      </w:pPr>
      <w:r/>
      <w:bookmarkStart w:id="18" w:name="_Toc17"/>
      <w:r>
        <w:rPr>
          <w:rFonts w:hint="eastAsia" w:ascii="宋体" w:hAnsi="宋体" w:eastAsia="宋体" w:cs="宋体"/>
          <w:color w:val="auto"/>
          <w:sz w:val="22"/>
          <w:szCs w:val="22"/>
          <w:highlight w:val="none"/>
        </w:rPr>
        <w:t xml:space="preserve">3.6. 响应文件的编制</w:t>
      </w:r>
      <w:bookmarkEnd w:id="18"/>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3.6.1供应商应当按照《</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3.6.2签署要求：见《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3.6.3盖章要求：见《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3.6.4</w:t>
      </w:r>
      <w:r>
        <w:rPr>
          <w:rFonts w:hint="eastAsia" w:ascii="宋体" w:hAnsi="宋体" w:eastAsia="宋体" w:cs="宋体"/>
          <w:b/>
          <w:bCs/>
          <w:color w:val="auto"/>
          <w:sz w:val="22"/>
          <w:highlight w:val="none"/>
          <w:lang w:bidi="ar"/>
        </w:rPr>
        <w:t xml:space="preserve">特别提醒：竞争性</w:t>
      </w:r>
      <w:r>
        <w:rPr>
          <w:rFonts w:hint="eastAsia" w:ascii="宋体" w:hAnsi="宋体" w:eastAsia="宋体" w:cs="宋体"/>
          <w:b/>
          <w:bCs/>
          <w:color w:val="auto"/>
          <w:sz w:val="22"/>
          <w:highlight w:val="none"/>
          <w:lang w:eastAsia="zh-CN" w:bidi="ar"/>
        </w:rPr>
        <w:t xml:space="preserve">谈判</w:t>
      </w:r>
      <w:r>
        <w:rPr>
          <w:rFonts w:hint="eastAsia" w:ascii="宋体" w:hAnsi="宋体" w:eastAsia="宋体" w:cs="宋体"/>
          <w:b/>
          <w:bCs/>
          <w:color w:val="auto"/>
          <w:sz w:val="22"/>
          <w:highlight w:val="none"/>
          <w:lang w:bidi="ar"/>
        </w:rPr>
        <w:t xml:space="preserve">文件中如需“被授权代表签字或盖章”，供应商可打印成文档，签字或盖章后再扫描上传，最后再电子签章。</w:t>
      </w:r>
      <w:bookmarkStart w:id="19" w:name="_Hlk179548351"/>
      <w:r>
        <w:rPr>
          <w:rFonts w:hint="eastAsia" w:ascii="宋体" w:hAnsi="宋体" w:eastAsia="宋体" w:cs="宋体"/>
          <w:b/>
          <w:bCs/>
          <w:sz w:val="22"/>
          <w:highlight w:val="none"/>
          <w:lang w:bidi="ar"/>
        </w:rPr>
        <w:t xml:space="preserve">否则按投标无效处理</w:t>
      </w:r>
      <w:bookmarkEnd w:id="19"/>
      <w:r>
        <w:rPr>
          <w:rFonts w:hint="eastAsia" w:ascii="宋体" w:hAnsi="宋体" w:eastAsia="宋体" w:cs="宋体"/>
          <w:b/>
          <w:bCs/>
          <w:sz w:val="22"/>
          <w:highlight w:val="none"/>
          <w:lang w:bidi="ar"/>
        </w:rPr>
        <w:t xml:space="preserve">，并按相关规定列入失信名单。</w:t>
      </w:r>
      <w:r/>
    </w:p>
    <w:p>
      <w:pPr>
        <w:pStyle w:val="1155"/>
        <w:ind w:firstLine="497"/>
        <w:spacing w:before="0" w:after="0" w:line="500" w:lineRule="exact"/>
        <w:rPr>
          <w:rFonts w:hint="eastAsia" w:ascii="宋体" w:hAnsi="宋体" w:eastAsia="宋体" w:cs="宋体"/>
          <w:color w:val="auto"/>
          <w:sz w:val="22"/>
          <w:highlight w:val="none"/>
        </w:rPr>
      </w:pPr>
      <w:r/>
      <w:bookmarkStart w:id="20" w:name="_Toc18"/>
      <w:r>
        <w:rPr>
          <w:rFonts w:hint="eastAsia" w:ascii="宋体" w:hAnsi="宋体" w:eastAsia="宋体" w:cs="宋体"/>
          <w:color w:val="auto"/>
          <w:sz w:val="22"/>
          <w:highlight w:val="none"/>
          <w:lang w:bidi="ar"/>
        </w:rPr>
        <w:t xml:space="preserve">3.6.5</w:t>
      </w:r>
      <w:r>
        <w:rPr>
          <w:rFonts w:hint="eastAsia" w:ascii="宋体" w:hAnsi="宋体" w:eastAsia="宋体" w:cs="宋体"/>
          <w:color w:val="auto"/>
          <w:sz w:val="22"/>
          <w:highlight w:val="none"/>
        </w:rPr>
        <w:t xml:space="preserve">通过“苏采云”系统提交政府采购客户端工具导出加密的响应文件（后缀名为zip）。响应文件不得超过350M。</w:t>
      </w:r>
      <w:bookmarkEnd w:id="20"/>
      <w:r/>
      <w:r/>
    </w:p>
    <w:p>
      <w:pPr>
        <w:pStyle w:val="1155"/>
        <w:ind w:firstLine="497"/>
        <w:spacing w:before="0" w:after="0" w:line="500" w:lineRule="exact"/>
        <w:rPr>
          <w:rFonts w:hint="eastAsia" w:ascii="宋体" w:hAnsi="宋体" w:eastAsia="宋体" w:cs="宋体"/>
          <w:color w:val="auto"/>
          <w:sz w:val="22"/>
          <w:highlight w:val="none"/>
        </w:rPr>
      </w:pPr>
      <w:r/>
      <w:bookmarkStart w:id="21" w:name="_Toc19"/>
      <w:r>
        <w:rPr>
          <w:rFonts w:hint="eastAsia" w:ascii="宋体" w:hAnsi="宋体" w:eastAsia="宋体" w:cs="宋体"/>
          <w:color w:val="auto"/>
          <w:sz w:val="22"/>
          <w:highlight w:val="none"/>
        </w:rPr>
        <w:t xml:space="preserve">注：供应商应当按照《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文件》的要求编制响应文件，并对其提交的响应文件的真实性、合法性承担法律责任。</w:t>
      </w:r>
      <w:bookmarkEnd w:id="21"/>
      <w:r/>
      <w:r/>
    </w:p>
    <w:p>
      <w:pPr>
        <w:pStyle w:val="1155"/>
        <w:ind w:firstLine="497"/>
        <w:spacing w:before="0" w:after="0"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50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highlight w:val="none"/>
        </w:rPr>
        <w:t xml:space="preserve">四、</w:t>
      </w:r>
      <w:r>
        <w:rPr>
          <w:rFonts w:hint="eastAsia" w:ascii="宋体" w:hAnsi="宋体" w:eastAsia="宋体" w:cs="宋体"/>
          <w:b/>
          <w:bCs/>
          <w:color w:val="auto"/>
          <w:sz w:val="24"/>
          <w:szCs w:val="24"/>
          <w:highlight w:val="none"/>
          <w:lang w:bidi="ar"/>
        </w:rPr>
        <w:t xml:space="preserve">响应文件的递交、开启及解密</w:t>
      </w:r>
      <w:r/>
    </w:p>
    <w:p>
      <w:pPr>
        <w:pStyle w:val="1015"/>
        <w:ind w:firstLine="442"/>
        <w:spacing w:before="0" w:line="500" w:lineRule="exact"/>
        <w:rPr>
          <w:rFonts w:hint="eastAsia" w:ascii="宋体" w:hAnsi="宋体" w:eastAsia="宋体" w:cs="宋体"/>
          <w:color w:val="auto"/>
          <w:sz w:val="22"/>
          <w:szCs w:val="22"/>
          <w:highlight w:val="none"/>
        </w:rPr>
      </w:pPr>
      <w:r/>
      <w:bookmarkStart w:id="22" w:name="_Toc20"/>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bidi="ar"/>
        </w:rPr>
        <w:t xml:space="preserve">.1  </w:t>
      </w:r>
      <w:r>
        <w:rPr>
          <w:rFonts w:hint="eastAsia" w:ascii="宋体" w:hAnsi="宋体" w:eastAsia="宋体" w:cs="宋体"/>
          <w:color w:val="auto"/>
          <w:sz w:val="22"/>
          <w:szCs w:val="22"/>
          <w:highlight w:val="none"/>
        </w:rPr>
        <w:t xml:space="preserve">响应文件的提交</w:t>
      </w:r>
      <w:bookmarkEnd w:id="22"/>
      <w:r/>
      <w:r/>
    </w:p>
    <w:p>
      <w:pPr>
        <w:ind w:firstLine="440"/>
        <w:jc w:val="left"/>
        <w:spacing w:line="500" w:lineRule="exact"/>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rPr>
        <w:t xml:space="preserve">4.1.1 供应商必须在供应商须知前附表规定的提交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文件截止时间前，进入“参与详情”页面，点击“上传文件”，上传已制作完成的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文件，等待开标。</w:t>
      </w:r>
      <w:r>
        <w:rPr>
          <w:rFonts w:hint="eastAsia" w:ascii="宋体" w:hAnsi="宋体" w:eastAsia="宋体" w:cs="宋体"/>
          <w:color w:val="auto"/>
          <w:sz w:val="22"/>
          <w:highlight w:val="none"/>
          <w:lang w:bidi="ar"/>
        </w:rPr>
        <w:t xml:space="preserve">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4.1.2 供应商有下列情形之一的，采购人将拒绝接受其</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文件截止时间后上传的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（2）未上传至指定系统的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pStyle w:val="1015"/>
        <w:ind w:firstLine="442"/>
        <w:spacing w:before="0" w:line="500" w:lineRule="exact"/>
        <w:rPr>
          <w:rFonts w:hint="eastAsia" w:ascii="宋体" w:hAnsi="宋体" w:eastAsia="宋体" w:cs="宋体"/>
          <w:color w:val="auto"/>
          <w:sz w:val="22"/>
          <w:szCs w:val="22"/>
          <w:highlight w:val="none"/>
        </w:rPr>
      </w:pPr>
      <w:r/>
      <w:bookmarkStart w:id="23" w:name="_Toc21"/>
      <w:r>
        <w:rPr>
          <w:rFonts w:hint="eastAsia" w:ascii="宋体" w:hAnsi="宋体" w:eastAsia="宋体" w:cs="宋体"/>
          <w:color w:val="auto"/>
          <w:sz w:val="22"/>
          <w:szCs w:val="22"/>
          <w:highlight w:val="none"/>
        </w:rPr>
        <w:t xml:space="preserve">4.2 响应文件的修改和撤回</w:t>
      </w:r>
      <w:bookmarkEnd w:id="2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4.3首次响应文件解密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4.3.1登录苏采云系统，点击“工作台”，选中“开标大厅”，选择对应项目；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4.3.2开标流程进入【解锁】环节点击【解锁】图标，并在投标须知前附表规定的解密时长内，使用CA证书进行标书解密，解锁完成后及时关注开标大厅，等待后续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及报价；在解密时长倒计时结束前，</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可进行解密操作，当剩余时间为0后，</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则不可以进行解密操作，系统会自动进入下一节点【唱标】</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4.3.3法定代表人或授权委托人通过“苏采云”系统在“开标大厅”等待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80"/>
        <w:spacing w:line="50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p>
      <w:pPr>
        <w:ind w:firstLine="482"/>
        <w:jc w:val="center"/>
        <w:spacing w:line="50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五、竞争性</w:t>
      </w:r>
      <w:r>
        <w:rPr>
          <w:rFonts w:hint="eastAsia" w:ascii="宋体" w:hAnsi="宋体" w:eastAsia="宋体" w:cs="宋体"/>
          <w:b/>
          <w:bCs/>
          <w:color w:val="auto"/>
          <w:sz w:val="24"/>
          <w:highlight w:val="none"/>
          <w:lang w:eastAsia="zh-CN"/>
        </w:rPr>
        <w:t xml:space="preserve">谈判</w:t>
      </w:r>
      <w:r/>
    </w:p>
    <w:p>
      <w:pPr>
        <w:pStyle w:val="1015"/>
        <w:spacing w:line="500" w:lineRule="exact"/>
        <w:rPr>
          <w:rFonts w:hint="eastAsia" w:ascii="宋体" w:hAnsi="宋体" w:eastAsia="宋体" w:cs="宋体"/>
          <w:color w:val="auto"/>
          <w:sz w:val="22"/>
          <w:szCs w:val="22"/>
          <w:highlight w:val="none"/>
        </w:rPr>
      </w:pPr>
      <w:r/>
      <w:bookmarkStart w:id="24" w:name="_Toc22"/>
      <w:r/>
      <w:r/>
    </w:p>
    <w:p>
      <w:pPr>
        <w:pStyle w:val="101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时间和方式</w:t>
      </w:r>
      <w:bookmarkEnd w:id="2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5.1.1采购人或采购代理机构在供应商须知前附表规定的时间和方式举行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会议，并要求所有供应商的法定代表人或其响应文件注明的授权代表准时参加。</w:t>
      </w:r>
      <w:r/>
    </w:p>
    <w:p>
      <w:pPr>
        <w:pStyle w:val="1015"/>
        <w:spacing w:line="500" w:lineRule="exact"/>
        <w:rPr>
          <w:rFonts w:hint="eastAsia" w:ascii="宋体" w:hAnsi="宋体" w:eastAsia="宋体" w:cs="宋体"/>
          <w:color w:val="auto"/>
          <w:sz w:val="22"/>
          <w:szCs w:val="22"/>
          <w:highlight w:val="none"/>
        </w:rPr>
      </w:pPr>
      <w:r/>
      <w:bookmarkStart w:id="25" w:name="_Toc23"/>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小组</w:t>
      </w:r>
      <w:bookmarkEnd w:id="2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.1 响应文件的评审由采购人依法组建的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小组负责。</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小组由采购人代表和评审专家共3人以上单数组成，其中评审专家人数不得少于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小组成员总数的2/3。评审专家从政府采购评审专家库内相关专业的专家名单中随机抽取。</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.2 采购人代表不得以评审专家身份参加本部门或本单位采购项目的评审。采购代理机构人员不得参加本机构代理的采购项目的评审。</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文件中的其他内容。实质性变动的内容，须经采购人代表确认。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.4 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文件作出的实质性变动是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小组应当及时通知所有参加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文件的变动情况和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小组的要求重新提交响应文件。</w:t>
      </w:r>
      <w:r/>
    </w:p>
    <w:p>
      <w:pPr>
        <w:pStyle w:val="1015"/>
        <w:spacing w:line="500" w:lineRule="exact"/>
        <w:rPr>
          <w:rFonts w:hint="eastAsia" w:ascii="宋体" w:hAnsi="宋体" w:eastAsia="宋体" w:cs="宋体"/>
          <w:color w:val="auto"/>
          <w:sz w:val="22"/>
          <w:szCs w:val="22"/>
          <w:highlight w:val="none"/>
        </w:rPr>
      </w:pPr>
      <w:r/>
      <w:bookmarkStart w:id="26" w:name="_Toc24"/>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程序</w:t>
      </w:r>
      <w:bookmarkEnd w:id="2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.1 采购人或采购代理机构按下列程序进行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（1）采购代理机构按本须知规定的时间、地点主持</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（2）供应商通过</w:t>
      </w:r>
      <w:r>
        <w:rPr>
          <w:rFonts w:hint="eastAsia" w:ascii="宋体" w:hAnsi="宋体" w:eastAsia="宋体" w:cs="宋体"/>
          <w:color w:val="auto"/>
          <w:sz w:val="22"/>
          <w:highlight w:val="none"/>
          <w:lang w:bidi="ar"/>
        </w:rPr>
        <w:t xml:space="preserve">政府采购云平台“苏采云”系统</w:t>
      </w:r>
      <w:r>
        <w:rPr>
          <w:rFonts w:hint="eastAsia" w:ascii="宋体" w:hAnsi="宋体" w:eastAsia="宋体" w:cs="宋体"/>
          <w:color w:val="auto"/>
          <w:sz w:val="22"/>
          <w:highlight w:val="none"/>
        </w:rPr>
        <w:t xml:space="preserve">不见面开标大厅在线参与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活动。（具体操作详见《</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可至</w:t>
      </w:r>
      <w:r>
        <w:rPr>
          <w:rFonts w:hint="eastAsia" w:ascii="宋体" w:hAnsi="宋体" w:eastAsia="宋体" w:cs="宋体"/>
          <w:color w:val="auto"/>
          <w:sz w:val="22"/>
          <w:highlight w:val="none"/>
          <w:lang w:bidi="ar"/>
        </w:rPr>
        <w:t xml:space="preserve">泰州政府采购网—服务指南--下载中心，点击进入“</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lang w:bidi="ar"/>
        </w:rPr>
        <w:t xml:space="preserve">”http://czj.taizhou.gov.cn/col/col61762/index.html</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（3）响应文件开启时，响应文件使用 CA 证书解密，解密时长见投标须知前附表。如由于</w:t>
      </w:r>
      <w:r>
        <w:rPr>
          <w:rFonts w:hint="eastAsia" w:ascii="宋体" w:hAnsi="宋体" w:eastAsia="宋体" w:cs="宋体"/>
          <w:color w:val="auto"/>
          <w:sz w:val="22"/>
          <w:highlight w:val="none"/>
          <w:lang w:bidi="ar"/>
        </w:rPr>
        <w:t xml:space="preserve">“苏采云”系统</w:t>
      </w:r>
      <w:r>
        <w:rPr>
          <w:rFonts w:hint="eastAsia" w:ascii="宋体" w:hAnsi="宋体" w:eastAsia="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响应文件网上递交截止时间止成功解密的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供应商少于三家，则本次采购失败。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小组审查供应商解密的响应文件。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（8）</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小组所有成员集中与单一供应商分别进行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，并给予所有参加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的供应商平等的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机会。</w:t>
      </w:r>
      <w:r>
        <w:rPr>
          <w:rFonts w:hint="eastAsia" w:ascii="宋体" w:hAnsi="宋体" w:eastAsia="宋体" w:cs="宋体"/>
          <w:b/>
          <w:bCs/>
          <w:color w:val="auto"/>
          <w:sz w:val="22"/>
          <w:highlight w:val="none"/>
        </w:rPr>
        <w:t xml:space="preserve">为了便于</w:t>
      </w:r>
      <w:r>
        <w:rPr>
          <w:rFonts w:hint="eastAsia" w:ascii="宋体" w:hAnsi="宋体" w:eastAsia="宋体" w:cs="宋体"/>
          <w:b/>
          <w:bCs/>
          <w:color w:val="auto"/>
          <w:sz w:val="22"/>
          <w:highlight w:val="none"/>
          <w:lang w:eastAsia="zh-CN"/>
        </w:rPr>
        <w:t xml:space="preserve">谈判</w:t>
      </w:r>
      <w:r>
        <w:rPr>
          <w:rFonts w:hint="eastAsia" w:ascii="宋体" w:hAnsi="宋体" w:eastAsia="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文件中的其他内容</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实质性变动的内容，须经采购人代表确认。</w:t>
      </w:r>
      <w:r>
        <w:rPr>
          <w:rFonts w:hint="eastAsia" w:ascii="宋体" w:hAnsi="宋体" w:eastAsia="宋体" w:cs="宋体"/>
          <w:color w:val="auto"/>
          <w:sz w:val="22"/>
          <w:highlight w:val="none"/>
        </w:rPr>
        <w:t xml:space="preserve">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文件做出的实质性变动是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小组将及时以书面形式同时通知所有参加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w:t>
      </w:r>
      <w:r>
        <w:rPr>
          <w:rFonts w:hint="eastAsia" w:ascii="宋体" w:hAnsi="宋体" w:eastAsia="宋体" w:cs="宋体"/>
          <w:b/>
          <w:bCs/>
          <w:color w:val="auto"/>
          <w:sz w:val="22"/>
          <w:highlight w:val="none"/>
        </w:rPr>
        <w:t xml:space="preserve">供应商应在系统规定时间</w:t>
      </w:r>
      <w:r>
        <w:rPr>
          <w:rFonts w:hint="eastAsia" w:ascii="宋体" w:hAnsi="宋体" w:eastAsia="宋体" w:cs="宋体"/>
          <w:b/>
          <w:bCs/>
          <w:color w:val="auto"/>
          <w:sz w:val="22"/>
          <w:highlight w:val="none"/>
          <w:lang w:val="en-US" w:eastAsia="zh-CN"/>
        </w:rPr>
        <w:t xml:space="preserve">15分钟</w:t>
      </w:r>
      <w:r>
        <w:rPr>
          <w:rFonts w:hint="eastAsia" w:ascii="宋体" w:hAnsi="宋体" w:eastAsia="宋体" w:cs="宋体"/>
          <w:b/>
          <w:bCs/>
          <w:color w:val="auto"/>
          <w:sz w:val="22"/>
          <w:highlight w:val="none"/>
        </w:rPr>
        <w:t xml:space="preserve">内（此处规定时间的计算以采购系统中的倒计时间为准）</w:t>
      </w:r>
      <w:r>
        <w:rPr>
          <w:rFonts w:hint="eastAsia" w:ascii="宋体" w:hAnsi="宋体" w:eastAsia="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（11）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eastAsia="宋体" w:cs="宋体"/>
          <w:color w:val="auto"/>
          <w:sz w:val="22"/>
          <w:highlight w:val="none"/>
          <w:lang w:val="zh-CN"/>
        </w:rPr>
        <w:t xml:space="preserve">谈判</w:t>
      </w:r>
      <w:r>
        <w:rPr>
          <w:rFonts w:hint="eastAsia" w:ascii="宋体" w:hAnsi="宋体" w:eastAsia="宋体" w:cs="宋体"/>
          <w:color w:val="auto"/>
          <w:sz w:val="22"/>
          <w:highlight w:val="none"/>
        </w:rPr>
        <w:t xml:space="preserve">前的报价），特殊情况由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小组确定）</w:t>
      </w:r>
      <w:r>
        <w:rPr>
          <w:rFonts w:hint="eastAsia" w:ascii="宋体" w:hAnsi="宋体" w:cs="宋体"/>
          <w:color w:val="auto"/>
          <w:sz w:val="22"/>
          <w:highlight w:val="none"/>
          <w:lang w:eastAsia="zh-CN"/>
        </w:rPr>
        <w:t xml:space="preserve">）</w:t>
      </w:r>
      <w:r/>
    </w:p>
    <w:p>
      <w:pPr>
        <w:pStyle w:val="831"/>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pStyle w:val="831"/>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进入项目谈判流程后，请供应商时刻关注评审界面中是否有澄清、谈判承诺、二次报价等。如有，点击标识进入对应澄清、谈判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5.</w:t>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 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73"/>
        <w:ind w:firstLine="649"/>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lang w:bidi="ar"/>
        </w:rPr>
        <w:t xml:space="preserve">最后报价是供应商响应文件的有效组成部分。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注意事项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.1 供应商法定代表人或其授权代表在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会议期间，不得擅自离开</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“苏采云”。否则，由此造成的一切后果均由供应商自己承担。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结束后，将要求所有继续参加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.3 响应</w:t>
      </w:r>
      <w:r>
        <w:rPr>
          <w:rFonts w:hint="eastAsia" w:ascii="宋体" w:hAnsi="宋体" w:eastAsia="宋体" w:cs="宋体"/>
          <w:color w:val="auto"/>
          <w:sz w:val="22"/>
          <w:highlight w:val="none"/>
          <w:lang w:val="zh-CN"/>
        </w:rPr>
        <w:t xml:space="preserve">人如果对</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val="zh-CN"/>
        </w:rPr>
        <w:t xml:space="preserve">过程和开标记录有疑义，应当根据《江苏省政府采购管理交易系统（苏采云）供应商操作手册》规定提出，如“</w:t>
      </w:r>
      <w:r>
        <w:rPr>
          <w:rFonts w:hint="eastAsia" w:ascii="宋体" w:hAnsi="宋体" w:eastAsia="宋体" w:cs="宋体"/>
          <w:color w:val="auto"/>
          <w:sz w:val="22"/>
          <w:highlight w:val="none"/>
        </w:rPr>
        <w:t xml:space="preserve">苏采云</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rPr>
        <w:t xml:space="preserve">系统</w:t>
      </w:r>
      <w:r>
        <w:rPr>
          <w:rFonts w:hint="eastAsia" w:ascii="宋体" w:hAnsi="宋体" w:eastAsia="宋体" w:cs="宋体"/>
          <w:color w:val="auto"/>
          <w:sz w:val="22"/>
          <w:highlight w:val="none"/>
          <w:lang w:val="zh-CN"/>
        </w:rPr>
        <w:t xml:space="preserve">中《</w:t>
      </w:r>
      <w:r>
        <w:rPr>
          <w:rFonts w:hint="eastAsia" w:ascii="宋体" w:hAnsi="宋体" w:eastAsia="宋体" w:cs="宋体"/>
          <w:color w:val="auto"/>
          <w:sz w:val="22"/>
          <w:highlight w:val="none"/>
        </w:rPr>
        <w:t xml:space="preserve">首轮报价</w:t>
      </w:r>
      <w:r>
        <w:rPr>
          <w:rFonts w:hint="eastAsia" w:ascii="宋体" w:hAnsi="宋体" w:eastAsia="宋体" w:cs="宋体"/>
          <w:color w:val="auto"/>
          <w:sz w:val="22"/>
          <w:highlight w:val="none"/>
          <w:lang w:val="zh-CN"/>
        </w:rPr>
        <w:t xml:space="preserve">一览表》</w:t>
      </w:r>
      <w:r>
        <w:rPr>
          <w:rFonts w:hint="eastAsia" w:ascii="宋体" w:hAnsi="宋体" w:eastAsia="宋体" w:cs="宋体"/>
          <w:color w:val="auto"/>
          <w:sz w:val="22"/>
          <w:highlight w:val="none"/>
        </w:rPr>
        <w:t xml:space="preserve">及《最终报价表》</w:t>
      </w:r>
      <w:r>
        <w:rPr>
          <w:rFonts w:hint="eastAsia" w:ascii="宋体" w:hAnsi="宋体" w:eastAsia="宋体" w:cs="宋体"/>
          <w:color w:val="auto"/>
          <w:sz w:val="22"/>
          <w:highlight w:val="none"/>
          <w:lang w:val="zh-CN"/>
        </w:rPr>
        <w:t xml:space="preserve">宣布后5分钟内未提出的，视同认可开标结果。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.4 如</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过程中出现本</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采购文件及评标办法未尽事宜，由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小组根据有关法律、法规讨论决定。</w:t>
      </w:r>
      <w:r/>
    </w:p>
    <w:p>
      <w:pPr>
        <w:ind w:firstLine="482"/>
        <w:jc w:val="center"/>
        <w:spacing w:line="500" w:lineRule="exact"/>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highlight w:val="none"/>
        </w:rPr>
        <w:t xml:space="preserve">六、</w:t>
      </w:r>
      <w:r>
        <w:rPr>
          <w:rFonts w:hint="eastAsia" w:ascii="宋体" w:hAnsi="宋体" w:eastAsia="宋体" w:cs="宋体"/>
          <w:b/>
          <w:bCs/>
          <w:color w:val="auto"/>
          <w:sz w:val="24"/>
          <w:highlight w:val="none"/>
          <w:lang w:val="en-US" w:eastAsia="zh-CN"/>
        </w:rPr>
        <w:t xml:space="preserve">评审</w:t>
      </w:r>
      <w:r>
        <w:rPr>
          <w:rFonts w:hint="eastAsia" w:ascii="宋体" w:hAnsi="宋体" w:eastAsia="宋体" w:cs="宋体"/>
          <w:b/>
          <w:bCs/>
          <w:color w:val="auto"/>
          <w:sz w:val="24"/>
          <w:szCs w:val="24"/>
          <w:highlight w:val="none"/>
          <w:lang w:val="en-US" w:eastAsia="zh-CN"/>
        </w:rPr>
        <w:t xml:space="preserve">及成交</w:t>
      </w:r>
      <w:r/>
    </w:p>
    <w:p>
      <w:pPr>
        <w:pStyle w:val="1015"/>
        <w:ind w:firstLine="442"/>
        <w:spacing w:line="500" w:lineRule="exact"/>
        <w:rPr>
          <w:rFonts w:hint="eastAsia" w:ascii="宋体" w:hAnsi="宋体" w:eastAsia="宋体" w:cs="宋体"/>
          <w:b/>
          <w:color w:val="auto"/>
          <w:sz w:val="22"/>
          <w:szCs w:val="22"/>
          <w:highlight w:val="none"/>
          <w:lang w:val="en-US" w:eastAsia="zh-CN"/>
        </w:rPr>
      </w:pPr>
      <w:r/>
      <w:bookmarkStart w:id="27" w:name="_Toc25"/>
      <w:r>
        <w:rPr>
          <w:rFonts w:hint="eastAsia" w:ascii="宋体" w:hAnsi="宋体" w:eastAsia="宋体" w:cs="宋体"/>
          <w:color w:val="auto"/>
          <w:sz w:val="22"/>
          <w:szCs w:val="22"/>
          <w:highlight w:val="none"/>
          <w:lang w:val="en-US" w:eastAsia="zh-CN"/>
        </w:rPr>
        <w:t xml:space="preserve">6.1</w:t>
      </w:r>
      <w:r>
        <w:rPr>
          <w:rFonts w:hint="eastAsia" w:ascii="宋体" w:hAnsi="宋体" w:eastAsia="宋体" w:cs="宋体"/>
          <w:b/>
          <w:color w:val="auto"/>
          <w:sz w:val="22"/>
          <w:szCs w:val="22"/>
          <w:highlight w:val="none"/>
          <w:lang w:val="en-US" w:eastAsia="zh-CN"/>
        </w:rPr>
        <w:t xml:space="preserve">评审</w:t>
      </w:r>
      <w:bookmarkEnd w:id="27"/>
      <w:r/>
      <w:r/>
    </w:p>
    <w:p>
      <w:pPr>
        <w:ind w:firstLine="440"/>
        <w:spacing w:line="500" w:lineRule="exact"/>
        <w:rPr>
          <w:rFonts w:hint="eastAsia" w:ascii="宋体" w:hAnsi="宋体" w:eastAsia="宋体" w:cs="宋体"/>
          <w:color w:val="auto"/>
          <w:sz w:val="22"/>
          <w:highlight w:val="none"/>
          <w:lang w:val="en-US"/>
        </w:rPr>
      </w:pPr>
      <w:r>
        <w:rPr>
          <w:rFonts w:hint="eastAsia" w:ascii="宋体" w:hAnsi="宋体" w:eastAsia="宋体" w:cs="宋体"/>
          <w:color w:val="auto"/>
          <w:sz w:val="22"/>
          <w:highlight w:val="none"/>
        </w:rPr>
        <w:t xml:space="preserve">经</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确定最终采购需求和提交最后报价的供应商后，由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rPr>
          <w:rFonts w:hint="eastAsia" w:ascii="宋体" w:hAnsi="宋体" w:eastAsia="宋体" w:cs="宋体"/>
          <w:color w:val="auto"/>
          <w:sz w:val="22"/>
          <w:highlight w:val="none"/>
          <w:lang w:val="en-US" w:eastAsia="zh-CN"/>
        </w:rPr>
        <w:t xml:space="preserve">按</w:t>
      </w:r>
      <w:r>
        <w:rPr>
          <w:rFonts w:hint="eastAsia" w:ascii="宋体" w:hAnsi="宋体" w:eastAsia="宋体" w:cs="宋体"/>
          <w:color w:val="auto"/>
          <w:sz w:val="22"/>
          <w:szCs w:val="22"/>
          <w:highlight w:val="none"/>
          <w:lang w:val="en-US" w:eastAsia="zh-CN"/>
        </w:rPr>
        <w:t xml:space="preserve">本</w:t>
      </w:r>
      <w:r>
        <w:rPr>
          <w:rFonts w:hint="eastAsia" w:ascii="宋体" w:hAnsi="宋体" w:eastAsia="宋体" w:cs="宋体"/>
          <w:color w:val="auto"/>
          <w:sz w:val="22"/>
          <w:szCs w:val="22"/>
          <w:highlight w:val="none"/>
        </w:rPr>
        <w:t xml:space="preserve">谈判文件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第四章 评审办法”进行评审。</w:t>
      </w:r>
      <w:r/>
    </w:p>
    <w:p>
      <w:pPr>
        <w:pStyle w:val="1015"/>
        <w:ind w:firstLine="442"/>
        <w:spacing w:line="500" w:lineRule="exact"/>
        <w:rPr>
          <w:rFonts w:hint="eastAsia" w:ascii="宋体" w:hAnsi="宋体" w:eastAsia="宋体" w:cs="宋体"/>
          <w:b/>
          <w:color w:val="auto"/>
          <w:sz w:val="22"/>
          <w:szCs w:val="22"/>
          <w:highlight w:val="none"/>
        </w:rPr>
      </w:pPr>
      <w:r/>
      <w:bookmarkStart w:id="28" w:name="_Toc26"/>
      <w:r>
        <w:rPr>
          <w:rFonts w:hint="eastAsia" w:ascii="宋体" w:hAnsi="宋体" w:eastAsia="宋体" w:cs="宋体"/>
          <w:color w:val="auto"/>
          <w:sz w:val="22"/>
          <w:szCs w:val="22"/>
          <w:highlight w:val="none"/>
          <w:lang w:val="en-US" w:eastAsia="zh-CN"/>
        </w:rPr>
        <w:t xml:space="preserve">6.2</w:t>
      </w:r>
      <w:r>
        <w:rPr>
          <w:rFonts w:hint="eastAsia" w:ascii="宋体" w:hAnsi="宋体" w:eastAsia="宋体" w:cs="宋体"/>
          <w:b/>
          <w:color w:val="auto"/>
          <w:sz w:val="22"/>
          <w:szCs w:val="22"/>
          <w:highlight w:val="none"/>
        </w:rPr>
        <w:t xml:space="preserve">项目成交</w:t>
      </w:r>
      <w:bookmarkEnd w:id="28"/>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6.2.1</w:t>
      </w:r>
      <w:r>
        <w:rPr>
          <w:rFonts w:hint="eastAsia" w:ascii="宋体" w:hAnsi="宋体" w:eastAsia="宋体" w:cs="宋体"/>
          <w:color w:val="auto"/>
          <w:sz w:val="22"/>
          <w:szCs w:val="22"/>
          <w:highlight w:val="none"/>
        </w:rPr>
        <w:t xml:space="preserve">项目成交需同时满足以下条件：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合格供应商的报价均未超过采购预算；</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采购过程中未出现违法、违规行为；</w:t>
      </w:r>
      <w:r/>
    </w:p>
    <w:p>
      <w:pPr>
        <w:pStyle w:val="1015"/>
        <w:ind w:firstLine="440"/>
        <w:jc w:val="both"/>
        <w:spacing w:line="500" w:lineRule="exact"/>
        <w:rPr>
          <w:rFonts w:hint="eastAsia" w:ascii="宋体" w:hAnsi="宋体" w:eastAsia="宋体" w:cs="宋体"/>
          <w:b w:val="0"/>
          <w:color w:val="auto"/>
          <w:sz w:val="22"/>
          <w:szCs w:val="22"/>
          <w:highlight w:val="none"/>
          <w:lang w:val="en-US" w:eastAsia="zh-CN" w:bidi="ar-SA"/>
        </w:rPr>
      </w:pPr>
      <w:r/>
      <w:bookmarkStart w:id="29" w:name="_Toc27"/>
      <w:r>
        <w:rPr>
          <w:rFonts w:hint="eastAsia" w:ascii="宋体" w:hAnsi="宋体" w:eastAsia="宋体" w:cs="宋体"/>
          <w:b w:val="0"/>
          <w:color w:val="auto"/>
          <w:sz w:val="22"/>
          <w:szCs w:val="22"/>
          <w:highlight w:val="none"/>
          <w:lang w:val="en-US" w:eastAsia="zh-CN" w:bidi="ar-SA"/>
        </w:rPr>
        <w:t xml:space="preserve">（4）按照本谈判文件“第四章 评审办法”规定的成交原则确定成交供应商。</w:t>
      </w:r>
      <w:bookmarkEnd w:id="29"/>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6.2.2</w:t>
      </w:r>
      <w:r>
        <w:rPr>
          <w:rFonts w:hint="eastAsia" w:ascii="宋体" w:hAnsi="宋体" w:eastAsia="宋体" w:cs="宋体"/>
          <w:color w:val="auto"/>
          <w:sz w:val="22"/>
          <w:szCs w:val="22"/>
          <w:highlight w:val="none"/>
        </w:rPr>
        <w:t xml:space="preserve">重新评审</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15"/>
        <w:ind w:firstLine="442"/>
        <w:spacing w:line="500" w:lineRule="exact"/>
        <w:rPr>
          <w:rFonts w:hint="eastAsia" w:ascii="宋体" w:hAnsi="宋体" w:eastAsia="宋体" w:cs="宋体"/>
          <w:color w:val="auto"/>
          <w:sz w:val="22"/>
          <w:szCs w:val="22"/>
          <w:highlight w:val="none"/>
        </w:rPr>
      </w:pPr>
      <w:r/>
      <w:bookmarkStart w:id="30" w:name="_Toc28"/>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重新采购</w:t>
      </w:r>
      <w:bookmarkEnd w:id="3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.1 出现下列情形之一的，采购人或者采购代理机构应当终止竞争性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采购活动，发布项目终止公告并说明原因，重新开展采购活动：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（1）因情况变化，不再符合规定的竞争性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采购方式适用情形的；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（2）出现影响采购公正的违法、违规行为的；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（3）除《政府采购竞争性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采购方式管理暂行办法》(财库〔2014〕214号)第二十一条第三款规定的情形外，在采购过程中符合要求的供应商或者报价未超过采购预算的供应商不足3家的。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.2 在采购活动中因重大变故，采购任务取消的，采购人或者采购代理机构应当终止采购活动，通知所有参加采购活动的供应商，并将项目实施情况和采购任务取消原因报送本级财政部门。</w:t>
      </w:r>
      <w:r/>
    </w:p>
    <w:p>
      <w:pPr>
        <w:pStyle w:val="1015"/>
        <w:ind w:firstLine="442"/>
        <w:spacing w:line="500" w:lineRule="exact"/>
        <w:rPr>
          <w:rFonts w:hint="eastAsia" w:ascii="宋体" w:hAnsi="宋体" w:eastAsia="宋体" w:cs="宋体"/>
          <w:color w:val="auto"/>
          <w:sz w:val="22"/>
          <w:szCs w:val="22"/>
          <w:highlight w:val="none"/>
        </w:rPr>
      </w:pPr>
      <w:r/>
      <w:bookmarkStart w:id="31" w:name="_Toc29"/>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.保密及串通行为</w:t>
      </w:r>
      <w:bookmarkEnd w:id="3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.2供应商不得与采购人、采购代理机构、其他供应商恶意串通；不得向采购人、采购代理机构或者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.3有下列情形之一的，</w:t>
      </w:r>
      <w:r>
        <w:rPr>
          <w:rFonts w:hint="eastAsia" w:ascii="宋体" w:hAnsi="宋体" w:eastAsia="宋体" w:cs="宋体"/>
          <w:color w:val="auto"/>
          <w:sz w:val="22"/>
          <w:highlight w:val="none"/>
          <w:lang w:val="zh-CN"/>
        </w:rPr>
        <w:t xml:space="preserve">属于恶意串通，</w:t>
      </w:r>
      <w:r>
        <w:rPr>
          <w:rFonts w:hint="eastAsia" w:ascii="宋体" w:hAnsi="宋体" w:eastAsia="宋体" w:cs="宋体"/>
          <w:color w:val="auto"/>
          <w:sz w:val="22"/>
          <w:highlight w:val="none"/>
        </w:rPr>
        <w:t xml:space="preserve">成交无效，并</w:t>
      </w:r>
      <w:r>
        <w:rPr>
          <w:rFonts w:hint="eastAsia" w:ascii="宋体" w:hAnsi="宋体" w:eastAsia="宋体" w:cs="宋体"/>
          <w:color w:val="auto"/>
          <w:sz w:val="22"/>
          <w:highlight w:val="none"/>
          <w:lang w:val="zh-CN"/>
        </w:rPr>
        <w:t xml:space="preserve">依照《政府采购法》第七十七条的规定追究法律责任：</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（1）供应商直接或者间接从采购人、采购代理机构获得其他供应商的响应情况，并修改其响应文件的；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（2）采购人、采购代理机构授意供应商撤换、修改响应文件的；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（3）供应商之间协商技术方案、合同条款以及报价等响应文件实质性内容的；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（4）属于同一集团、协会、商会等组织成员的供应商按照该组织要求协同参加竞争性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政府采购活动的；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（5）供应商之间事先约定由某一特定供应商成交的；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（6）供应商之间商定部分供应商放弃提交响应文件或者退出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或者放弃成交的；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（7）供应商与采购人、采购代理机构以及</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（8）法律、行政法规或规章规定的其他串通行为。</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七、合同授予</w:t>
      </w:r>
      <w:r/>
    </w:p>
    <w:p>
      <w:pPr>
        <w:pStyle w:val="1015"/>
        <w:ind w:firstLine="442"/>
        <w:spacing w:line="500" w:lineRule="exact"/>
        <w:rPr>
          <w:rFonts w:hint="eastAsia" w:ascii="宋体" w:hAnsi="宋体" w:eastAsia="宋体" w:cs="宋体"/>
          <w:color w:val="auto"/>
          <w:sz w:val="22"/>
          <w:szCs w:val="22"/>
          <w:highlight w:val="none"/>
        </w:rPr>
      </w:pPr>
      <w:r/>
      <w:bookmarkStart w:id="32" w:name="_Toc30"/>
      <w:r>
        <w:rPr>
          <w:rFonts w:hint="eastAsia" w:ascii="宋体" w:hAnsi="宋体" w:eastAsia="宋体" w:cs="宋体"/>
          <w:color w:val="auto"/>
          <w:sz w:val="22"/>
          <w:szCs w:val="22"/>
          <w:highlight w:val="none"/>
        </w:rPr>
        <w:t xml:space="preserve">7.1.确定成交供应商</w:t>
      </w:r>
      <w:bookmarkEnd w:id="3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7.1.1采购代理机构应当在评审结束后2个工作日内将评审报告送采购人确认。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7.1.2 采购人应当在收到评审报告后5个工作日内，从评审报告提出的成交候选供应商中，按照报价由低到高的原则确定成交供应商，也可以书面授权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在确定成交供应商前，采购人不得与供应商就价格、供应商案等实质性内容进行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 成交供应商确定后2个工作日内，采购人或采购代理机构将在发布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公告的同一媒体发布成交结果公告，同时向成交供应商发出成交通知书。</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 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eastAsia="宋体" w:cs="宋体"/>
          <w:color w:val="auto"/>
          <w:highlight w:val="none"/>
        </w:rPr>
        <w:t xml:space="preserve">。</w:t>
      </w:r>
      <w:r/>
    </w:p>
    <w:p>
      <w:pPr>
        <w:pStyle w:val="1015"/>
        <w:ind w:firstLine="442"/>
        <w:spacing w:line="500" w:lineRule="exact"/>
        <w:rPr>
          <w:rFonts w:hint="eastAsia" w:ascii="宋体" w:hAnsi="宋体" w:eastAsia="宋体" w:cs="宋体"/>
          <w:color w:val="auto"/>
          <w:sz w:val="22"/>
          <w:szCs w:val="22"/>
          <w:highlight w:val="none"/>
        </w:rPr>
      </w:pPr>
      <w:r/>
      <w:bookmarkStart w:id="33" w:name="_Toc31"/>
      <w:r>
        <w:rPr>
          <w:rFonts w:hint="eastAsia" w:ascii="宋体" w:hAnsi="宋体" w:eastAsia="宋体" w:cs="宋体"/>
          <w:color w:val="auto"/>
          <w:sz w:val="22"/>
          <w:szCs w:val="22"/>
          <w:highlight w:val="none"/>
        </w:rPr>
        <w:t xml:space="preserve">7.2.成交服务费</w:t>
      </w:r>
      <w:bookmarkEnd w:id="3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7.2.1 根据采购人与采购代理人签订的《委托代理合同》约定，本项目采购代理费由成交人承担。供应商在进行报价时，应考虑该项费用。费用标准见投标须知前附表。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7.2.2 成交供应商应在领取成交通知书时，向采购代理机构缴纳代理费。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7.2.3 成交供应商如未能按时足额支付该费用的，采购人有权取消其成交资格，并没收其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pStyle w:val="1015"/>
        <w:ind w:firstLine="442"/>
        <w:spacing w:line="500" w:lineRule="exact"/>
        <w:rPr>
          <w:rFonts w:hint="eastAsia" w:ascii="宋体" w:hAnsi="宋体" w:eastAsia="宋体" w:cs="宋体"/>
          <w:color w:val="auto"/>
          <w:sz w:val="22"/>
          <w:szCs w:val="22"/>
          <w:highlight w:val="none"/>
          <w:lang w:eastAsia="zh-CN"/>
        </w:rPr>
      </w:pPr>
      <w:r/>
      <w:bookmarkStart w:id="34" w:name="_Toc32"/>
      <w:r>
        <w:rPr>
          <w:rFonts w:hint="eastAsia" w:ascii="宋体" w:hAnsi="宋体" w:eastAsia="宋体" w:cs="宋体"/>
          <w:color w:val="auto"/>
          <w:sz w:val="22"/>
          <w:szCs w:val="22"/>
          <w:highlight w:val="none"/>
        </w:rPr>
        <w:t xml:space="preserve">7.3.</w:t>
      </w:r>
      <w:bookmarkEnd w:id="34"/>
      <w:r>
        <w:rPr>
          <w:rFonts w:hint="eastAsia" w:ascii="宋体" w:hAnsi="宋体" w:eastAsia="宋体" w:cs="宋体"/>
          <w:color w:val="auto"/>
          <w:sz w:val="22"/>
          <w:highlight w:val="none"/>
        </w:rPr>
        <w:t xml:space="preserve">履约保证金</w:t>
      </w:r>
      <w:r>
        <w:rPr>
          <w:rFonts w:hint="eastAsia" w:ascii="宋体" w:hAnsi="宋体" w:eastAsia="宋体" w:cs="宋体"/>
          <w:color w:val="auto"/>
          <w:sz w:val="22"/>
          <w:highlight w:val="none"/>
          <w:lang w:eastAsia="zh-CN"/>
        </w:rPr>
        <w:t xml:space="preserve">（本项目无需提供）</w:t>
      </w:r>
      <w:r/>
    </w:p>
    <w:p>
      <w:pPr>
        <w:pStyle w:val="1015"/>
        <w:ind w:firstLine="442"/>
        <w:spacing w:line="500" w:lineRule="exact"/>
        <w:rPr>
          <w:rFonts w:hint="eastAsia" w:ascii="宋体" w:hAnsi="宋体" w:eastAsia="宋体" w:cs="宋体"/>
          <w:color w:val="auto"/>
          <w:sz w:val="22"/>
          <w:szCs w:val="22"/>
          <w:highlight w:val="none"/>
        </w:rPr>
      </w:pPr>
      <w:r/>
      <w:bookmarkStart w:id="35" w:name="_Toc33"/>
      <w:r>
        <w:rPr>
          <w:rFonts w:hint="eastAsia" w:ascii="宋体" w:hAnsi="宋体" w:eastAsia="宋体" w:cs="宋体"/>
          <w:color w:val="auto"/>
          <w:sz w:val="22"/>
          <w:szCs w:val="22"/>
          <w:highlight w:val="none"/>
        </w:rPr>
        <w:t xml:space="preserve">7.4.签订合同</w:t>
      </w:r>
      <w:bookmarkEnd w:id="3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7.4.1采购人与成交供应商应当在成交通知书发出之日起30日内，按照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7.4.2 采购人不得向成交供应商提出超出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文件以外的任何要求作为签订合同的条件，不得与成交供应商订立背离</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7.4.3 成交供应商拒绝签订政府采购合同的，采购人可以按照本章第7.1.2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7.4.4 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八、质疑与投诉</w:t>
      </w:r>
      <w:r/>
    </w:p>
    <w:p>
      <w:pPr>
        <w:pStyle w:val="1015"/>
        <w:ind w:firstLine="442"/>
        <w:spacing w:line="500" w:lineRule="exact"/>
        <w:rPr>
          <w:rFonts w:hint="eastAsia" w:ascii="宋体" w:hAnsi="宋体" w:eastAsia="宋体" w:cs="宋体"/>
          <w:color w:val="auto"/>
          <w:sz w:val="22"/>
          <w:szCs w:val="22"/>
          <w:highlight w:val="none"/>
        </w:rPr>
      </w:pPr>
      <w:r/>
      <w:bookmarkStart w:id="36" w:name="_Toc34"/>
      <w:r>
        <w:rPr>
          <w:rFonts w:hint="eastAsia" w:ascii="宋体" w:hAnsi="宋体" w:eastAsia="宋体" w:cs="宋体"/>
          <w:color w:val="auto"/>
          <w:sz w:val="22"/>
          <w:szCs w:val="22"/>
          <w:highlight w:val="none"/>
        </w:rPr>
        <w:t xml:space="preserve">8.1质疑</w:t>
      </w:r>
      <w:bookmarkEnd w:id="3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8.1.1按照《中华人民共和国政府采购法》、《中华人民共和国政府采购法实施条例》、财政部《政府采购质疑和投诉办法》（第94号令）以及相关的法律、法规及规定，参加本次采购活动的供应商认为采购文件、采购过程、中标或者成交结果使自己的权益受到损害的，应当在知道或者应知其权益受到损害之日起7个工作日内，应当以书面形式一次性提出针对同一采购程序环节的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8.1.2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7个工作日内提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8.1.3供应商提出质疑应当提交质疑函和必要的证明材料。质疑函应当包括下列内容：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（1）供应商的姓名或者名称、地址、邮编、联系人及联系电话；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（2）质疑项目的名称、编号；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（3）具体、明确的质疑事项和与质疑事项相关的请求；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（5）必要的法律依据；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（6）提出质疑的日期。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8.1.4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8.1.5 除书面形式外，其他任何方式的质疑，采购人或者采购代理机构均不予接受和回复。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8.1.6采购人或者采购代理机构在收到对采购文件的质疑书后七个工作日内做出书面答复，并以书面形式通知质疑人和其他有关供应商；但答复不得涉及商业秘密。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8.1.7质疑人对采购人、采购代理机构的答复不满意或者采购人、采购代理机构未在规定的时间内做出答复的，可以在答复期满后十五个工作日内向同级财政部门投诉。</w:t>
      </w:r>
      <w:r/>
    </w:p>
    <w:p>
      <w:pPr>
        <w:pStyle w:val="1015"/>
        <w:ind w:firstLine="442"/>
        <w:spacing w:line="500" w:lineRule="exact"/>
        <w:rPr>
          <w:rFonts w:hint="eastAsia" w:ascii="宋体" w:hAnsi="宋体" w:eastAsia="宋体" w:cs="宋体"/>
          <w:color w:val="auto"/>
          <w:sz w:val="22"/>
          <w:szCs w:val="22"/>
          <w:highlight w:val="none"/>
        </w:rPr>
      </w:pPr>
      <w:r/>
      <w:bookmarkStart w:id="37" w:name="_Toc35"/>
      <w:r>
        <w:rPr>
          <w:rFonts w:hint="eastAsia" w:ascii="宋体" w:hAnsi="宋体" w:eastAsia="宋体" w:cs="宋体"/>
          <w:color w:val="auto"/>
          <w:sz w:val="22"/>
          <w:szCs w:val="22"/>
          <w:highlight w:val="none"/>
        </w:rPr>
        <w:t xml:space="preserve">8.2.投诉</w:t>
      </w:r>
      <w:bookmarkEnd w:id="3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8.2.2 投诉人投诉时,应当提交投诉书和必要的证明材料，并按照被投诉采购人、采购代理机构和与投诉事项有关的供应商数量提供投诉书的副本。投诉书应当包括下列内容：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（1）投诉人和被投诉人的姓名或者名称、通讯地址、邮编、联系人及联系电话；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（2）质疑和质疑答复情况说明及相关证明材料；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（3）具体、明确的投诉事项和与投诉事项相关的投诉请求；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（6）提起投诉的日期。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8.2.3 投诉人为自然人的，应当由本人签字；投诉人为法人或者其他组织的，应当由法定代表人、主要负责人，或者其授权代表签字或者盖章，并加盖公章。</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8.2.4投诉人可以授权代表办理投诉事务。代理人办理投诉事务时，除提交投诉书外，还应当向同级财政部门提交投诉人的授权委托书，授权委托书应当载明委托代理的具体权限和事项。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8.2.5 投诉人提起投诉应当符合下列条件：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（一）提起投诉前已依法进行质疑；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（二）投诉书内容符合规定；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（三）在投诉有效期限内提起投诉；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（四）同一投诉事项未经财政部门投诉处理；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（五）财政部规定的其他条件。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供应商投诉的事项不得超出已质疑事项的范围，但基于质疑答复内容提出的投诉事项除外。</w:t>
      </w:r>
      <w:r/>
    </w:p>
    <w:p>
      <w:pPr>
        <w:pStyle w:val="1015"/>
        <w:ind w:firstLine="442"/>
        <w:spacing w:line="500" w:lineRule="exact"/>
        <w:rPr>
          <w:rFonts w:hint="eastAsia" w:ascii="宋体" w:hAnsi="宋体" w:eastAsia="宋体" w:cs="宋体"/>
          <w:color w:val="auto"/>
          <w:sz w:val="22"/>
          <w:szCs w:val="22"/>
          <w:highlight w:val="none"/>
        </w:rPr>
      </w:pPr>
      <w:r/>
      <w:bookmarkStart w:id="38" w:name="_Toc36"/>
      <w:r>
        <w:rPr>
          <w:rFonts w:hint="eastAsia" w:ascii="宋体" w:hAnsi="宋体" w:eastAsia="宋体" w:cs="宋体"/>
          <w:color w:val="auto"/>
          <w:sz w:val="22"/>
          <w:szCs w:val="22"/>
          <w:highlight w:val="none"/>
        </w:rPr>
        <w:t xml:space="preserve">九、其他</w:t>
      </w:r>
      <w:bookmarkEnd w:id="38"/>
      <w:r/>
      <w:r/>
    </w:p>
    <w:p>
      <w:pPr>
        <w:ind w:firstLine="44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其他未尽事宜按照《中华人民共和国政府采购法》及相关法律、法规的有关规定执行</w:t>
      </w:r>
      <w:r>
        <w:rPr>
          <w:rFonts w:hint="eastAsia" w:ascii="宋体" w:hAnsi="宋体" w:eastAsia="宋体" w:cs="宋体"/>
          <w:color w:val="auto"/>
          <w:highlight w:val="none"/>
        </w:rPr>
        <w:t xml:space="preserve">。</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811"/>
        <w:jc w:val="center"/>
        <w:rPr>
          <w:rFonts w:hint="eastAsia" w:ascii="宋体" w:hAnsi="宋体" w:eastAsia="宋体" w:cs="宋体"/>
          <w:color w:val="auto"/>
          <w:sz w:val="36"/>
          <w:szCs w:val="36"/>
          <w:highlight w:val="none"/>
        </w:rPr>
      </w:pPr>
      <w:r/>
      <w:bookmarkStart w:id="39" w:name="_Toc37"/>
      <w:r>
        <w:rPr>
          <w:rFonts w:hint="eastAsia" w:ascii="宋体" w:hAnsi="宋体" w:eastAsia="宋体" w:cs="宋体"/>
          <w:color w:val="auto"/>
          <w:sz w:val="36"/>
          <w:szCs w:val="36"/>
          <w:highlight w:val="none"/>
        </w:rPr>
        <w:t xml:space="preserve">第三章 资格审查办法</w:t>
      </w:r>
      <w:bookmarkEnd w:id="39"/>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1. 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xml:space="preserve">1.1 本项目资格审查</w:t>
      </w:r>
      <w:r>
        <w:rPr>
          <w:rFonts w:hint="eastAsia" w:ascii="宋体" w:hAnsi="宋体" w:eastAsia="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 凡符合本章资格审查标准的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均通过资格审查，并进入评标。</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 审查标准</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2.1 </w:t>
      </w:r>
      <w:r>
        <w:rPr>
          <w:rFonts w:hint="eastAsia" w:ascii="宋体" w:hAnsi="宋体" w:cs="宋体"/>
          <w:b/>
          <w:bCs/>
          <w:color w:val="auto"/>
          <w:sz w:val="22"/>
          <w:highlight w:val="none"/>
          <w:lang w:eastAsia="zh-CN"/>
        </w:rPr>
        <w:t xml:space="preserve">供应商</w:t>
      </w:r>
      <w:r>
        <w:rPr>
          <w:rFonts w:hint="eastAsia" w:ascii="宋体" w:hAnsi="宋体" w:eastAsia="宋体" w:cs="宋体"/>
          <w:b/>
          <w:bCs/>
          <w:color w:val="auto"/>
          <w:sz w:val="22"/>
          <w:highlight w:val="none"/>
        </w:rPr>
        <w:t xml:space="preserve">有不符合下列情形之一的，不能通过资格审查，其</w:t>
      </w:r>
      <w:r>
        <w:rPr>
          <w:rFonts w:hint="eastAsia" w:ascii="宋体" w:hAnsi="宋体" w:cs="宋体"/>
          <w:b/>
          <w:bCs/>
          <w:color w:val="auto"/>
          <w:sz w:val="22"/>
          <w:highlight w:val="none"/>
          <w:lang w:eastAsia="zh-CN"/>
        </w:rPr>
        <w:t xml:space="preserve">响应文件</w:t>
      </w:r>
      <w:r>
        <w:rPr>
          <w:rFonts w:hint="eastAsia" w:ascii="宋体" w:hAnsi="宋体" w:eastAsia="宋体" w:cs="宋体"/>
          <w:b/>
          <w:bCs/>
          <w:color w:val="auto"/>
          <w:sz w:val="22"/>
          <w:highlight w:val="none"/>
        </w:rPr>
        <w:t xml:space="preserve">无效：</w:t>
      </w:r>
      <w:r/>
    </w:p>
    <w:p>
      <w:pPr>
        <w:ind w:firstLine="482"/>
        <w:jc w:val="left"/>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highlight w:val="none"/>
        </w:rPr>
        <w:t xml:space="preserve">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2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②</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具有良好的商业信誉和健全的财务会计制度（提供符合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3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具有履行合同所必需的设备和专业技术能力（提供符合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4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④</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有依法缴纳税收和社会保障资金的良好记录（提供符合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5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⑤</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参加政府采购活动前三年内，在经营活动中没有重大违法记录（提供符合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⑥未被列入“信用中国”网站(www.creditchina.gov.cn)</w:t>
      </w:r>
      <w:r>
        <w:rPr>
          <w:rFonts w:hint="eastAsia" w:ascii="宋体" w:hAnsi="宋体" w:cs="宋体"/>
          <w:color w:val="auto"/>
          <w:sz w:val="22"/>
          <w:szCs w:val="22"/>
          <w:highlight w:val="none"/>
          <w:lang w:val="zh-CN"/>
        </w:rPr>
        <w:t xml:space="preserve">失信被执行人</w:t>
      </w:r>
      <w:r>
        <w:rPr>
          <w:rFonts w:hint="eastAsia" w:ascii="宋体" w:hAnsi="宋体" w:eastAsia="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重大税收违法失信主体</w:t>
      </w:r>
      <w:r>
        <w:rPr>
          <w:rFonts w:hint="eastAsia" w:ascii="宋体" w:hAnsi="宋体" w:eastAsia="宋体" w:cs="宋体"/>
          <w:color w:val="auto"/>
          <w:sz w:val="22"/>
          <w:szCs w:val="22"/>
          <w:highlight w:val="none"/>
          <w:lang w:val="zh-CN"/>
        </w:rPr>
        <w:t xml:space="preserve">；未被列入中国政府采购网(www.ccgp.gov.cn)政府采购严重违法失信行为记录名单的供应商（</w:t>
      </w:r>
      <w:r>
        <w:rPr>
          <w:rFonts w:hint="eastAsia" w:ascii="宋体" w:hAnsi="宋体" w:cs="宋体"/>
          <w:color w:val="auto"/>
          <w:sz w:val="22"/>
          <w:szCs w:val="22"/>
          <w:highlight w:val="none"/>
          <w:lang w:val="zh-CN"/>
        </w:rPr>
        <w:t xml:space="preserve">供应商响应文件</w:t>
      </w:r>
      <w:r>
        <w:rPr>
          <w:rFonts w:hint="eastAsia" w:ascii="宋体" w:hAnsi="宋体" w:eastAsia="宋体" w:cs="宋体"/>
          <w:color w:val="auto"/>
          <w:sz w:val="22"/>
          <w:szCs w:val="22"/>
          <w:highlight w:val="none"/>
          <w:lang w:val="zh-CN"/>
        </w:rPr>
        <w:t xml:space="preserve">中提供网络查询截图并加盖电子签章）；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⑦具有有效的建设行政主管部门颁发的市政公用工程施工总承包三级及以上资质（提供资质证书扫描件并加盖电子签章）；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⑧具备有效的建筑施工企业安全生产许可证（提供安全生产许可证扫描件并加盖电子签章）；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⑨项目负责人具备有效的市政公用工程专业二级(含)以上注册建造师执业资格且同时具备有效的安全生产考核合格证书（B证）；需具有在投标人处缴纳的社保证明（2025.8月以来任意一个月社保，且无在建工程（提供无在建承诺函））（提供建造师注册证书、安全考核B证、社保证明</w:t>
      </w:r>
      <w:r>
        <w:rPr>
          <w:rFonts w:hint="eastAsia" w:ascii="宋体" w:hAnsi="宋体" w:cs="宋体"/>
          <w:color w:val="auto"/>
          <w:sz w:val="22"/>
          <w:szCs w:val="22"/>
          <w:highlight w:val="none"/>
          <w:lang w:val="zh-CN"/>
        </w:rPr>
        <w:t xml:space="preserve">、</w:t>
      </w:r>
      <w:r>
        <w:rPr>
          <w:rFonts w:hint="eastAsia" w:ascii="宋体" w:hAnsi="宋体" w:eastAsia="宋体" w:cs="宋体"/>
          <w:color w:val="auto"/>
          <w:sz w:val="22"/>
          <w:szCs w:val="22"/>
          <w:highlight w:val="none"/>
          <w:lang w:val="zh-CN"/>
        </w:rPr>
        <w:t xml:space="preserve">无在建承诺函的扫描件并加盖电子签章）。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⑩项目负责人不得同时在两个或者两个以上单位受聘或者执业，包括但不限于以下情形：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同时在两个及以上单位签订劳动合同或交纳社会保险；</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rPr>
        <w:t xml:space="preserve">在其他企业担任法定代表人。</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⑪动态考核:评标当日，</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投标所用资质核查结果为不达标的，视为</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资质条件不符合国家有关规定，或不满足</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规定的资格条件。动态监管不合格资质查询网址:（https://entq.jsszfhcxjstzhfwpt.com:12443/ms/admin/#/open/dthc-list）</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⑫</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未被发现第二章投标须知第1.3.3项规定的任何一种情形；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⑬</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未出现不按资格审查要求澄清或说明的；</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⑭未被发现在资格审查过程中存在弄虚作假、行贿或有其他违法违规行为。</w:t>
      </w:r>
      <w:r/>
    </w:p>
    <w:p>
      <w:pPr>
        <w:ind w:firstLine="482"/>
        <w:jc w:val="left"/>
        <w:spacing w:line="420" w:lineRule="exact"/>
        <w:widowControl/>
        <w:rPr>
          <w:rFonts w:hint="eastAsia" w:ascii="宋体" w:hAnsi="宋体" w:eastAsia="宋体" w:cs="宋体"/>
          <w:color w:val="auto"/>
          <w:sz w:val="22"/>
          <w:highlight w:val="none"/>
          <w:lang w:val="zh-CN" w:bidi="ar"/>
        </w:rPr>
      </w:pP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eastAsia="宋体" w:cs="宋体"/>
          <w:color w:val="auto"/>
          <w:sz w:val="22"/>
          <w:highlight w:val="none"/>
          <w:lang w:val="zh-CN"/>
        </w:rPr>
        <w:t xml:space="preserve">须按照财库〔2020〕46号文要求提供中小企业声明函，本项目标的属于</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zh-CN" w:bidi="ar"/>
        </w:rPr>
        <w:t xml:space="preserve">中小微企业以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填写的《中小企业声明函》为准，残疾人福利性单位以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2.2 未能通过资格审查的</w:t>
      </w:r>
      <w:r>
        <w:rPr>
          <w:rFonts w:hint="eastAsia" w:ascii="宋体" w:hAnsi="宋体" w:cs="宋体"/>
          <w:color w:val="auto"/>
          <w:sz w:val="22"/>
          <w:highlight w:val="none"/>
          <w:lang w:eastAsia="zh-CN"/>
        </w:rPr>
        <w:t xml:space="preserve">供应商响应文件</w:t>
      </w:r>
      <w:r>
        <w:rPr>
          <w:rFonts w:hint="eastAsia" w:ascii="宋体" w:hAnsi="宋体" w:eastAsia="宋体" w:cs="宋体"/>
          <w:color w:val="auto"/>
          <w:sz w:val="22"/>
          <w:highlight w:val="none"/>
        </w:rPr>
        <w:t xml:space="preserve">作无效</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处理，其</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不再提交评标委员会进行评标。</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3.澄清或说明</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期间，为有助于对响应文件的审查、评价和比较，评标委员会将在“苏采云”系统中要求供应商作出必要的澄清、说明和补正。</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收到评标委员会澄清要求的供应商应派人按评标委员会规定的时间和格式在“苏采云”系统中做出澄清，澄清的内容作为</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的补充部分，但价格和实质性的内容不得做任何更改。具体操作方式见《操作手册》。</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接到评标委员会澄清要求的供应商如未按规定做出澄清，其风险由供应商自行承担。</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4.审查结果</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4.1谈判小组完成审查后，确定通过资格预审的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名单，并提交审查报告。</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4.2通过资格审查</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的数量不足3家的，不再进行评标。 </w:t>
      </w:r>
      <w:r/>
    </w:p>
    <w:p>
      <w:pP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br w:type="page" w:clear="all"/>
      </w:r>
      <w:r/>
    </w:p>
    <w:p>
      <w:pPr>
        <w:pStyle w:val="730"/>
        <w:jc w:val="center"/>
        <w:rPr>
          <w:rFonts w:hint="eastAsia" w:ascii="宋体" w:hAnsi="宋体" w:eastAsia="宋体" w:cs="宋体"/>
          <w:color w:val="auto"/>
          <w:sz w:val="36"/>
          <w:szCs w:val="36"/>
          <w:highlight w:val="none"/>
        </w:rPr>
      </w:pPr>
      <w:r/>
      <w:bookmarkStart w:id="40" w:name="_Toc38"/>
      <w:r>
        <w:rPr>
          <w:rFonts w:hint="eastAsia" w:ascii="宋体" w:hAnsi="宋体" w:eastAsia="宋体" w:cs="宋体"/>
          <w:color w:val="auto"/>
          <w:sz w:val="36"/>
          <w:szCs w:val="36"/>
          <w:highlight w:val="none"/>
          <w:lang w:val="en-US" w:eastAsia="zh-CN"/>
        </w:rPr>
        <w:t xml:space="preserve">第四章 评审办法</w:t>
      </w:r>
      <w:bookmarkEnd w:id="40"/>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bCs/>
          <w:color w:val="auto"/>
          <w:highlight w:val="none"/>
        </w:rPr>
        <w:t xml:space="preserve">谈判成交原则：</w:t>
      </w:r>
      <w:r>
        <w:rPr>
          <w:rFonts w:hint="eastAsia" w:ascii="宋体" w:hAnsi="宋体" w:eastAsia="宋体" w:cs="宋体"/>
          <w:color w:val="auto"/>
          <w:highlight w:val="none"/>
        </w:rPr>
        <w:t xml:space="preserve">本次谈判采用最低评标价法，</w:t>
      </w:r>
      <w:r>
        <w:rPr>
          <w:rFonts w:hint="eastAsia" w:ascii="宋体" w:hAnsi="宋体" w:eastAsia="宋体" w:cs="宋体"/>
          <w:color w:val="auto"/>
          <w:szCs w:val="24"/>
          <w:highlight w:val="none"/>
        </w:rPr>
        <w:t xml:space="preserve">采购人授权</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Cs w:val="24"/>
          <w:highlight w:val="none"/>
          <w:lang w:val="en-US" w:eastAsia="zh-CN"/>
        </w:rPr>
        <w:t xml:space="preserve">资格评审办法见第三章，符合性</w:t>
      </w:r>
      <w:r>
        <w:rPr>
          <w:rFonts w:hint="eastAsia" w:ascii="宋体" w:hAnsi="宋体" w:eastAsia="宋体" w:cs="宋体"/>
          <w:color w:val="auto"/>
          <w:sz w:val="21"/>
          <w:szCs w:val="24"/>
          <w:highlight w:val="none"/>
        </w:rPr>
        <w:t xml:space="preserve">评审因素与评审标准：</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①</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响应文件组成齐全，内容、格式按</w:t>
      </w:r>
      <w:r>
        <w:rPr>
          <w:rFonts w:hint="eastAsia" w:ascii="宋体" w:hAnsi="宋体" w:cs="宋体"/>
          <w:color w:val="auto"/>
          <w:sz w:val="21"/>
          <w:szCs w:val="24"/>
          <w:highlight w:val="none"/>
          <w:lang w:eastAsia="zh-CN"/>
        </w:rPr>
        <w:t xml:space="preserve">采购文件</w:t>
      </w:r>
      <w:r>
        <w:rPr>
          <w:rFonts w:hint="eastAsia" w:ascii="宋体" w:hAnsi="宋体" w:eastAsia="宋体" w:cs="宋体"/>
          <w:color w:val="auto"/>
          <w:sz w:val="21"/>
          <w:szCs w:val="24"/>
          <w:highlight w:val="none"/>
        </w:rPr>
        <w:t xml:space="preserve">的规定，字迹清晰可辨：</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a.按照响应文件规定的格式、内容编制了</w:t>
      </w:r>
      <w:r>
        <w:rPr>
          <w:rFonts w:hint="eastAsia" w:ascii="宋体" w:hAnsi="宋体" w:cs="宋体"/>
          <w:color w:val="auto"/>
          <w:sz w:val="21"/>
          <w:szCs w:val="24"/>
          <w:highlight w:val="none"/>
          <w:lang w:eastAsia="zh-CN"/>
        </w:rPr>
        <w:t xml:space="preserve">响应文件</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b.响应文件未因关键信息模糊而造成谈判小组成员会无法判定是否实质性响应。</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2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②</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响应文件上法定代表人或其授权的委托代理人的签名或电子签章、</w:t>
      </w:r>
      <w:r>
        <w:rPr>
          <w:rFonts w:hint="eastAsia" w:ascii="宋体" w:hAnsi="宋体" w:eastAsia="宋体" w:cs="宋体"/>
          <w:color w:val="auto"/>
          <w:sz w:val="21"/>
          <w:szCs w:val="24"/>
          <w:highlight w:val="none"/>
          <w:lang w:val="en-US" w:eastAsia="zh-CN"/>
        </w:rPr>
        <w:t xml:space="preserve">供应商</w:t>
      </w:r>
      <w:r>
        <w:rPr>
          <w:rFonts w:hint="eastAsia" w:ascii="宋体" w:hAnsi="宋体" w:eastAsia="宋体" w:cs="宋体"/>
          <w:color w:val="auto"/>
          <w:sz w:val="21"/>
          <w:szCs w:val="24"/>
          <w:highlight w:val="none"/>
        </w:rPr>
        <w:t xml:space="preserve">的盖章齐全，符合谈判文件规定。 </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3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③</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4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④</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5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⑤</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6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⑥</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供应商未提交可调价格的投标报价。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7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⑦</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8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⑧</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最终报价表中投标报价未超过谈判文件规定的</w:t>
      </w:r>
      <w:r>
        <w:rPr>
          <w:rFonts w:hint="eastAsia" w:ascii="宋体" w:hAnsi="宋体" w:cs="宋体"/>
          <w:color w:val="auto"/>
          <w:sz w:val="21"/>
          <w:szCs w:val="24"/>
          <w:highlight w:val="none"/>
          <w:lang w:eastAsia="zh-CN"/>
        </w:rPr>
        <w:t xml:space="preserve">最高限价</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9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⑨</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响应文件载明的服务期符合谈判文件规定的时限。</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10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⑩</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响应文件未附有采购人不能接受的条件。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（2）评审内容条款评委意见汇总后有评审内容项评审意见确定为不合格的，则该谈判响应文件将被视为不合格，且不具备成交资格。</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spacing w:line="360" w:lineRule="auto"/>
        <w:tabs>
          <w:tab w:val="left" w:pos="2870" w:leader="none"/>
        </w:tabs>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rPr>
        <w:t xml:space="preserve">（3）</w:t>
      </w:r>
      <w:r>
        <w:rPr>
          <w:rFonts w:hint="eastAsia" w:ascii="宋体" w:hAnsi="宋体" w:eastAsia="宋体" w:cs="宋体"/>
          <w:b/>
          <w:bCs/>
          <w:color w:val="auto"/>
          <w:sz w:val="21"/>
          <w:szCs w:val="24"/>
          <w:highlight w:val="none"/>
          <w:lang w:val="en-US" w:eastAsia="zh-CN"/>
        </w:rPr>
        <w:t xml:space="preserve">评审中出现下列情形之一的，谈判小组应当启动异常低价投标（响应）审查程序</w:t>
      </w:r>
      <w:r>
        <w:rPr>
          <w:rFonts w:hint="eastAsia" w:ascii="宋体" w:hAnsi="宋体" w:eastAsia="宋体" w:cs="宋体"/>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①投标（响应）报价低于采购项目预算50%的，即投标（响应）报价&lt;采购项目预算×50%；</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②投标（响应）报价低于采购项目最高限价45%的，即投标（响应）报价&lt;采购项目最高限价×45%；</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③谈判小组认为供应商报价过低，有可能影响产品质量或者不能诚信履约的情形。</w:t>
      </w:r>
      <w:r/>
    </w:p>
    <w:p>
      <w:pPr>
        <w:ind w:firstLine="420"/>
        <w:spacing w:line="360" w:lineRule="auto"/>
        <w:tabs>
          <w:tab w:val="left" w:pos="2870" w:leader="none"/>
        </w:tabs>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lang w:val="en-US" w:eastAsia="zh-CN"/>
        </w:rPr>
        <w:t xml:space="preserve">启动异常低价投标（响应）审查后，谈判小组应当要求相关供应商在评标现场合理的时间内，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 材料，或者提供的书面说明、证明材料不能证明其报价合理性的，谈判小组应当将其作为无效投标（响应）处理。审查相关情况应当在评审报告中进行记录。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520" w:lineRule="exact"/>
        <w:rPr>
          <w:rFonts w:ascii="宋体" w:hAnsi="宋体" w:cs="黑体"/>
          <w:b/>
          <w:sz w:val="28"/>
          <w:szCs w:val="28"/>
          <w:highlight w:val="none"/>
        </w:rPr>
      </w:pPr>
      <w:r/>
      <w:bookmarkStart w:id="41" w:name="_Toc25939"/>
      <w:r>
        <w:rPr>
          <w:rStyle w:val="1175"/>
          <w:rFonts w:hint="eastAsia"/>
          <w:b/>
          <w:bCs/>
          <w:highlight w:val="none"/>
        </w:rPr>
        <w:t xml:space="preserve">第五章 合同格式</w:t>
      </w:r>
      <w:bookmarkEnd w:id="41"/>
      <w:r>
        <w:rPr>
          <w:rFonts w:hint="eastAsia" w:ascii="宋体" w:hAnsi="宋体" w:cs="黑体"/>
          <w:b/>
          <w:sz w:val="28"/>
          <w:szCs w:val="28"/>
          <w:highlight w:val="none"/>
        </w:rPr>
        <w:t xml:space="preserve">（参考）</w:t>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ascii="宋体" w:hAnsi="宋体"/>
          <w:sz w:val="28"/>
          <w:szCs w:val="28"/>
          <w:highlight w:val="none"/>
        </w:rPr>
      </w:pPr>
      <w:r>
        <w:rPr>
          <w:rFonts w:hint="eastAsia" w:ascii="宋体" w:hAnsi="宋体"/>
          <w:sz w:val="28"/>
          <w:szCs w:val="28"/>
          <w:highlight w:val="none"/>
        </w:rPr>
        <w:t xml:space="preserve">建设工程施工合同</w:t>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left="1820" w:hanging="1400"/>
        <w:spacing w:line="360" w:lineRule="auto"/>
        <w:rPr>
          <w:rFonts w:hint="eastAsia" w:ascii="宋体" w:hAnsi="宋体" w:eastAsia="宋体"/>
          <w:sz w:val="28"/>
          <w:szCs w:val="28"/>
          <w:highlight w:val="none"/>
          <w:lang w:eastAsia="zh-CN"/>
        </w:rPr>
      </w:pPr>
      <w:r>
        <w:rPr>
          <w:rFonts w:hint="eastAsia" w:ascii="宋体" w:hAnsi="宋体"/>
          <w:sz w:val="28"/>
          <w:szCs w:val="28"/>
          <w:highlight w:val="none"/>
        </w:rPr>
        <w:t xml:space="preserve">发 包 人：</w:t>
      </w:r>
      <w:r>
        <w:rPr>
          <w:rFonts w:hint="eastAsia" w:ascii="宋体" w:hAnsi="宋体" w:cs="宋体"/>
          <w:color w:val="000000"/>
          <w:sz w:val="28"/>
          <w:szCs w:val="28"/>
          <w:highlight w:val="none"/>
          <w:lang w:val="zh-CN"/>
        </w:rPr>
        <w:t xml:space="preserve">靖江市</w:t>
      </w:r>
      <w:r>
        <w:rPr>
          <w:rFonts w:hint="eastAsia" w:ascii="宋体" w:hAnsi="宋体" w:cs="宋体"/>
          <w:color w:val="000000"/>
          <w:sz w:val="28"/>
          <w:szCs w:val="28"/>
          <w:highlight w:val="none"/>
          <w:lang w:val="en-US" w:eastAsia="zh-CN"/>
        </w:rPr>
        <w:t xml:space="preserve">东兴</w:t>
      </w:r>
      <w:r>
        <w:rPr>
          <w:rFonts w:hint="eastAsia" w:ascii="宋体" w:hAnsi="宋体" w:cs="宋体"/>
          <w:color w:val="000000"/>
          <w:sz w:val="28"/>
          <w:szCs w:val="28"/>
          <w:highlight w:val="none"/>
          <w:lang w:val="zh-CN"/>
        </w:rPr>
        <w:t xml:space="preserve">镇人民政府</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420"/>
        <w:spacing w:line="360" w:lineRule="auto"/>
        <w:rPr>
          <w:rFonts w:hint="eastAsia" w:ascii="宋体" w:hAnsi="宋体" w:eastAsia="宋体"/>
          <w:sz w:val="28"/>
          <w:szCs w:val="28"/>
          <w:highlight w:val="none"/>
          <w:lang w:eastAsia="zh-CN"/>
        </w:rPr>
      </w:pPr>
      <w:r>
        <w:rPr>
          <w:rFonts w:hint="eastAsia" w:ascii="宋体" w:hAnsi="宋体"/>
          <w:sz w:val="28"/>
          <w:szCs w:val="28"/>
          <w:highlight w:val="none"/>
        </w:rPr>
        <w:t xml:space="preserve">工程名称</w:t>
      </w:r>
      <w:r>
        <w:rPr>
          <w:rFonts w:hint="eastAsia" w:ascii="宋体" w:hAnsi="宋体"/>
          <w:spacing w:val="-20"/>
          <w:sz w:val="28"/>
          <w:szCs w:val="28"/>
          <w:highlight w:val="none"/>
        </w:rPr>
        <w:t xml:space="preserve">：</w:t>
      </w:r>
      <w:r>
        <w:rPr>
          <w:rFonts w:hint="eastAsia" w:ascii="宋体" w:hAnsi="宋体"/>
          <w:spacing w:val="-20"/>
          <w:sz w:val="28"/>
          <w:szCs w:val="28"/>
          <w:highlight w:val="none"/>
          <w:lang w:eastAsia="zh-CN"/>
        </w:rPr>
        <w:t xml:space="preserve">2025年度宜居宜业和美乡村成德村建设项目（政府采购工程）</w:t>
      </w:r>
      <w:r>
        <w:rPr>
          <w:rFonts w:hint="eastAsia" w:ascii="宋体" w:hAnsi="宋体"/>
          <w:sz w:val="28"/>
          <w:szCs w:val="28"/>
          <w:highlight w:val="none"/>
          <w:lang w:val="en-US" w:eastAsia="zh-CN"/>
        </w:rPr>
        <w:t xml:space="preserve"> </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承 包 人： </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建 造 师：</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t xml:space="preserve">中华人民共和国建设部</w:t>
      </w:r>
      <w:r/>
    </w:p>
    <w:p>
      <w:pPr>
        <w:ind w:firstLine="5320"/>
        <w:spacing w:line="360" w:lineRule="exact"/>
        <w:rPr>
          <w:rFonts w:hint="eastAsia" w:ascii="宋体" w:hAnsi="宋体"/>
          <w:sz w:val="28"/>
          <w:szCs w:val="28"/>
          <w:highlight w:val="none"/>
        </w:rPr>
      </w:pPr>
      <w:r>
        <w:rPr>
          <w:rFonts w:hint="eastAsia" w:ascii="宋体" w:hAnsi="宋体"/>
          <w:sz w:val="28"/>
          <w:szCs w:val="28"/>
          <w:highlight w:val="none"/>
        </w:rPr>
        <w:t xml:space="preserve">制定</w:t>
      </w:r>
      <w:r/>
    </w:p>
    <w:p>
      <w:pPr>
        <w:ind w:firstLine="2240"/>
        <w:spacing w:line="360" w:lineRule="exact"/>
        <w:rPr>
          <w:rFonts w:hint="eastAsia" w:ascii="宋体" w:hAnsi="宋体"/>
          <w:sz w:val="28"/>
          <w:szCs w:val="28"/>
          <w:highlight w:val="none"/>
        </w:rPr>
      </w:pPr>
      <w:r>
        <w:rPr>
          <w:rFonts w:hint="eastAsia" w:ascii="宋体" w:hAnsi="宋体"/>
          <w:spacing w:val="20"/>
          <w:sz w:val="28"/>
          <w:szCs w:val="28"/>
          <w:highlight w:val="none"/>
        </w:rPr>
        <w:t xml:space="preserve">国家工商行政管理局</w:t>
      </w:r>
      <w:r/>
    </w:p>
    <w:p>
      <w:pPr>
        <w:spacing w:line="360" w:lineRule="exact"/>
        <w:rPr>
          <w:rFonts w:hint="eastAsia" w:ascii="宋体" w:hAnsi="宋体"/>
          <w:b/>
          <w:sz w:val="22"/>
          <w:szCs w:val="22"/>
          <w:highlight w:val="none"/>
        </w:rPr>
      </w:pPr>
      <w:r>
        <w:rPr>
          <w:rFonts w:hint="eastAsia" w:ascii="宋体" w:hAnsi="宋体"/>
          <w:b/>
          <w:sz w:val="22"/>
          <w:szCs w:val="22"/>
          <w:highlight w:val="none"/>
        </w:rPr>
      </w:r>
      <w:r/>
    </w:p>
    <w:p>
      <w:pPr>
        <w:jc w:val="center"/>
        <w:spacing w:line="360" w:lineRule="exact"/>
        <w:rPr>
          <w:rFonts w:hint="eastAsia" w:ascii="宋体" w:hAnsi="宋体"/>
          <w:b/>
          <w:sz w:val="22"/>
          <w:szCs w:val="22"/>
          <w:highlight w:val="none"/>
        </w:rPr>
      </w:pPr>
      <w:r>
        <w:rPr>
          <w:rFonts w:hint="eastAsia" w:ascii="宋体" w:hAnsi="宋体"/>
          <w:b/>
          <w:sz w:val="22"/>
          <w:szCs w:val="22"/>
          <w:highlight w:val="none"/>
        </w:rPr>
      </w:r>
      <w:r/>
    </w:p>
    <w:p>
      <w:pPr>
        <w:jc w:val="center"/>
        <w:spacing w:line="360" w:lineRule="exact"/>
        <w:rPr>
          <w:rFonts w:hint="eastAsia" w:ascii="宋体" w:hAnsi="宋体" w:cs="宋体"/>
          <w:sz w:val="22"/>
          <w:szCs w:val="22"/>
          <w:highlight w:val="none"/>
        </w:rPr>
      </w:pPr>
      <w:r>
        <w:rPr>
          <w:rFonts w:hint="eastAsia" w:ascii="宋体" w:hAnsi="宋体"/>
          <w:b/>
          <w:sz w:val="22"/>
          <w:szCs w:val="22"/>
          <w:highlight w:val="none"/>
        </w:rPr>
        <w:t xml:space="preserve">协 议 书</w:t>
      </w:r>
      <w:r/>
    </w:p>
    <w:p>
      <w:pPr>
        <w:ind w:firstLine="405"/>
        <w:spacing w:line="360" w:lineRule="exact"/>
        <w:rPr>
          <w:rFonts w:hint="default" w:ascii="宋体" w:hAnsi="宋体" w:eastAsia="宋体" w:cs="宋体"/>
          <w:color w:val="000000"/>
          <w:sz w:val="22"/>
          <w:highlight w:val="none"/>
          <w:u w:val="single"/>
          <w:lang w:val="en-US" w:eastAsia="zh-CN"/>
        </w:rPr>
      </w:pPr>
      <w:r>
        <w:rPr>
          <w:rFonts w:hint="eastAsia" w:ascii="宋体" w:hAnsi="宋体"/>
          <w:sz w:val="22"/>
          <w:szCs w:val="22"/>
          <w:highlight w:val="none"/>
        </w:rPr>
        <w:t xml:space="preserve">发包人（全称）：</w:t>
      </w:r>
      <w:r>
        <w:rPr>
          <w:rFonts w:hint="eastAsia" w:ascii="宋体" w:hAnsi="宋体" w:cs="宋体"/>
          <w:color w:val="000000"/>
          <w:sz w:val="22"/>
          <w:highlight w:val="none"/>
          <w:u w:val="single"/>
          <w:lang w:val="zh-CN"/>
        </w:rPr>
        <w:t xml:space="preserve">靖江市</w:t>
      </w:r>
      <w:r>
        <w:rPr>
          <w:rFonts w:hint="eastAsia" w:ascii="宋体" w:hAnsi="宋体" w:cs="宋体"/>
          <w:color w:val="000000"/>
          <w:sz w:val="22"/>
          <w:highlight w:val="none"/>
          <w:u w:val="single"/>
          <w:lang w:val="en-US" w:eastAsia="zh-CN"/>
        </w:rPr>
        <w:t xml:space="preserve">东兴</w:t>
      </w:r>
      <w:r>
        <w:rPr>
          <w:rFonts w:hint="eastAsia" w:ascii="宋体" w:hAnsi="宋体" w:cs="宋体"/>
          <w:color w:val="000000"/>
          <w:sz w:val="22"/>
          <w:highlight w:val="none"/>
          <w:u w:val="single"/>
          <w:lang w:val="zh-CN"/>
        </w:rPr>
        <w:t xml:space="preserve">镇人民政府</w:t>
      </w:r>
      <w:r/>
    </w:p>
    <w:p>
      <w:pPr>
        <w:ind w:firstLine="405"/>
        <w:spacing w:line="360" w:lineRule="exact"/>
        <w:rPr>
          <w:rFonts w:hint="eastAsia" w:ascii="宋体" w:hAnsi="宋体"/>
          <w:sz w:val="22"/>
          <w:szCs w:val="22"/>
          <w:highlight w:val="none"/>
          <w:u w:val="single"/>
        </w:rPr>
      </w:pPr>
      <w:r>
        <w:rPr>
          <w:rFonts w:hint="eastAsia" w:ascii="宋体" w:hAnsi="宋体"/>
          <w:sz w:val="22"/>
          <w:szCs w:val="22"/>
          <w:highlight w:val="none"/>
        </w:rPr>
        <w:t xml:space="preserve">承包人（全称）：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p>
    <w:p>
      <w:pPr>
        <w:ind w:firstLine="405"/>
        <w:spacing w:line="360" w:lineRule="exact"/>
        <w:rPr>
          <w:rFonts w:hint="eastAsia" w:ascii="宋体" w:hAnsi="宋体"/>
          <w:sz w:val="22"/>
          <w:szCs w:val="22"/>
          <w:highlight w:val="none"/>
        </w:rPr>
      </w:pPr>
      <w:r>
        <w:rPr>
          <w:rFonts w:hint="eastAsia" w:ascii="宋体" w:hAnsi="宋体"/>
          <w:sz w:val="22"/>
          <w:szCs w:val="22"/>
          <w:highlight w:val="none"/>
        </w:rPr>
        <w:t xml:space="preserve">依照《中华人民共和国</w:t>
      </w:r>
      <w:r>
        <w:rPr>
          <w:rFonts w:hint="eastAsia" w:ascii="宋体" w:hAnsi="宋体"/>
          <w:sz w:val="22"/>
          <w:szCs w:val="22"/>
          <w:highlight w:val="none"/>
          <w:lang w:val="en-US" w:eastAsia="zh-CN"/>
        </w:rPr>
        <w:t xml:space="preserve">民法典</w:t>
      </w:r>
      <w:r>
        <w:rPr>
          <w:rFonts w:hint="eastAsia" w:ascii="宋体" w:hAnsi="宋体"/>
          <w:sz w:val="22"/>
          <w:szCs w:val="22"/>
          <w:highlight w:val="none"/>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一、工程概况</w:t>
      </w:r>
      <w:r/>
    </w:p>
    <w:p>
      <w:pPr>
        <w:ind w:firstLine="420"/>
        <w:spacing w:line="360" w:lineRule="exact"/>
        <w:rPr>
          <w:rFonts w:hint="default" w:ascii="宋体" w:hAnsi="宋体" w:eastAsia="宋体"/>
          <w:sz w:val="22"/>
          <w:szCs w:val="22"/>
          <w:highlight w:val="none"/>
          <w:u w:val="single"/>
          <w:lang w:val="en-US" w:eastAsia="zh-CN"/>
        </w:rPr>
      </w:pPr>
      <w:r>
        <w:rPr>
          <w:rFonts w:hint="eastAsia" w:ascii="宋体" w:hAnsi="宋体"/>
          <w:sz w:val="22"/>
          <w:szCs w:val="22"/>
          <w:highlight w:val="none"/>
        </w:rPr>
        <w:t xml:space="preserve">工程名称：</w:t>
      </w:r>
      <w:r>
        <w:rPr>
          <w:rFonts w:hint="eastAsia" w:ascii="宋体" w:hAnsi="宋体"/>
          <w:sz w:val="22"/>
          <w:szCs w:val="22"/>
          <w:highlight w:val="none"/>
          <w:u w:val="single"/>
          <w:lang w:val="en-US" w:eastAsia="zh-CN"/>
        </w:rPr>
        <w:t xml:space="preserve">2025年度宜居宜业和美乡村成德村建设项目（政府采购工程）</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工程地点：</w:t>
      </w:r>
      <w:r>
        <w:rPr>
          <w:rFonts w:hint="eastAsia" w:ascii="宋体" w:hAnsi="宋体"/>
          <w:sz w:val="22"/>
          <w:szCs w:val="22"/>
          <w:highlight w:val="none"/>
          <w:u w:val="single"/>
          <w:lang w:val="en-US" w:eastAsia="zh-CN"/>
        </w:rPr>
        <w:t xml:space="preserve">东兴</w:t>
      </w:r>
      <w:r>
        <w:rPr>
          <w:rFonts w:hint="eastAsia" w:ascii="宋体" w:hAnsi="宋体"/>
          <w:sz w:val="22"/>
          <w:szCs w:val="22"/>
          <w:highlight w:val="none"/>
          <w:u w:val="single"/>
        </w:rPr>
        <w:t xml:space="preserve">镇</w:t>
      </w:r>
      <w:r>
        <w:rPr>
          <w:rFonts w:hint="eastAsia" w:ascii="宋体" w:hAnsi="宋体"/>
          <w:sz w:val="22"/>
          <w:szCs w:val="22"/>
          <w:highlight w:val="none"/>
          <w:u w:val="single"/>
          <w:lang w:val="en-US" w:eastAsia="zh-CN"/>
        </w:rPr>
        <w:t xml:space="preserve">成德村</w:t>
      </w:r>
      <w:r>
        <w:rPr>
          <w:rFonts w:hint="eastAsia" w:ascii="宋体" w:hAnsi="宋体"/>
          <w:sz w:val="22"/>
          <w:szCs w:val="22"/>
          <w:highlight w:val="none"/>
          <w:u w:val="single"/>
        </w:rPr>
        <w:t xml:space="preserve"> </w:t>
      </w:r>
      <w:r/>
    </w:p>
    <w:p>
      <w:pPr>
        <w:ind w:firstLine="440"/>
        <w:spacing w:line="360" w:lineRule="exact"/>
        <w:widowControl/>
        <w:rPr>
          <w:rFonts w:hint="eastAsia" w:ascii="宋体" w:hAnsi="宋体" w:cs="宋体"/>
          <w:sz w:val="22"/>
          <w:szCs w:val="22"/>
          <w:highlight w:val="none"/>
        </w:rPr>
      </w:pPr>
      <w:r>
        <w:rPr>
          <w:rFonts w:hint="eastAsia" w:ascii="宋体" w:hAnsi="宋体"/>
          <w:sz w:val="22"/>
          <w:szCs w:val="22"/>
          <w:highlight w:val="none"/>
        </w:rPr>
        <w:t xml:space="preserve">工程内容：</w:t>
      </w:r>
      <w:r>
        <w:rPr>
          <w:rFonts w:hint="eastAsia" w:ascii="宋体" w:hAnsi="宋体"/>
          <w:sz w:val="22"/>
          <w:szCs w:val="22"/>
          <w:highlight w:val="none"/>
          <w:u w:val="single"/>
        </w:rPr>
        <w:t xml:space="preserve">工程量清单范围内内容 </w:t>
      </w:r>
      <w:r/>
    </w:p>
    <w:p>
      <w:pPr>
        <w:spacing w:line="360" w:lineRule="exact"/>
        <w:widowControl/>
        <w:rPr>
          <w:rFonts w:ascii="宋体" w:hAnsi="宋体" w:cs="宋体"/>
          <w:sz w:val="22"/>
          <w:szCs w:val="22"/>
          <w:highlight w:val="none"/>
        </w:rPr>
      </w:pPr>
      <w:r>
        <w:rPr>
          <w:rFonts w:hint="eastAsia" w:ascii="宋体" w:hAnsi="宋体"/>
          <w:sz w:val="22"/>
          <w:szCs w:val="22"/>
          <w:highlight w:val="none"/>
        </w:rPr>
        <w:t xml:space="preserve">二、工程承包范围</w:t>
      </w:r>
      <w:r/>
    </w:p>
    <w:p>
      <w:pPr>
        <w:spacing w:line="360" w:lineRule="exact"/>
        <w:rPr>
          <w:rFonts w:ascii="宋体" w:hAnsi="宋体"/>
          <w:sz w:val="22"/>
          <w:szCs w:val="22"/>
          <w:highlight w:val="none"/>
          <w:u w:val="single"/>
        </w:rPr>
      </w:pPr>
      <w:r>
        <w:rPr>
          <w:rFonts w:hint="eastAsia" w:ascii="宋体" w:hAnsi="宋体"/>
          <w:sz w:val="22"/>
          <w:szCs w:val="22"/>
          <w:highlight w:val="none"/>
        </w:rPr>
        <w:t xml:space="preserve">　　承包范围：</w:t>
      </w:r>
      <w:r>
        <w:rPr>
          <w:rFonts w:hint="eastAsia" w:ascii="宋体" w:hAnsi="宋体"/>
          <w:sz w:val="22"/>
          <w:szCs w:val="22"/>
          <w:highlight w:val="none"/>
          <w:u w:val="single"/>
        </w:rPr>
        <w:t xml:space="preserve">工程量清单范围内内容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三、合同工期：</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开工日期：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日（以开工报告为准）</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竣工日期：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合同工期总日历天数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天</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四、质量标准</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工程质量标准：</w:t>
      </w:r>
      <w:r>
        <w:rPr>
          <w:rFonts w:hint="eastAsia" w:ascii="宋体" w:hAnsi="宋体"/>
          <w:sz w:val="22"/>
          <w:szCs w:val="22"/>
          <w:highlight w:val="none"/>
          <w:u w:val="single"/>
        </w:rPr>
        <w:t xml:space="preserve">工程质量符合合格标准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五、合同价款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金额（大写）</w:t>
      </w:r>
      <w:r>
        <w:rPr>
          <w:rFonts w:hint="eastAsia" w:ascii="宋体" w:hAnsi="宋体"/>
          <w:sz w:val="22"/>
          <w:szCs w:val="22"/>
          <w:highlight w:val="none"/>
          <w:u w:val="single"/>
        </w:rPr>
        <w:t xml:space="preserve">                 </w:t>
      </w:r>
      <w:r>
        <w:rPr>
          <w:rFonts w:hint="eastAsia" w:ascii="宋体" w:hAnsi="宋体"/>
          <w:sz w:val="22"/>
          <w:szCs w:val="22"/>
          <w:highlight w:val="none"/>
        </w:rPr>
        <w:t xml:space="preserve">（人民币）</w:t>
      </w:r>
      <w:r/>
    </w:p>
    <w:p>
      <w:pPr>
        <w:spacing w:line="360" w:lineRule="exact"/>
        <w:rPr>
          <w:rFonts w:hint="default" w:ascii="宋体" w:hAnsi="宋体" w:eastAsia="宋体" w:cs="Times New Roman"/>
          <w:sz w:val="22"/>
          <w:szCs w:val="22"/>
          <w:highlight w:val="none"/>
          <w:lang w:val="en-US" w:eastAsia="zh-CN"/>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             元</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六</w:t>
      </w:r>
      <w:r>
        <w:rPr>
          <w:rFonts w:hint="eastAsia" w:ascii="宋体" w:hAnsi="宋体"/>
          <w:sz w:val="22"/>
          <w:szCs w:val="22"/>
          <w:highlight w:val="none"/>
        </w:rPr>
        <w:t xml:space="preserve">、组成合同的文件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组成本合同的文件包括：</w:t>
      </w:r>
      <w:r/>
    </w:p>
    <w:p>
      <w:pPr>
        <w:spacing w:line="360" w:lineRule="exact"/>
        <w:rPr>
          <w:rFonts w:hint="eastAsia" w:ascii="宋体" w:hAnsi="宋体"/>
          <w:sz w:val="22"/>
          <w:szCs w:val="22"/>
          <w:highlight w:val="none"/>
        </w:rPr>
      </w:pPr>
      <w:r>
        <w:rPr>
          <w:rFonts w:hint="eastAsia" w:ascii="宋体" w:hAnsi="宋体"/>
          <w:sz w:val="22"/>
          <w:szCs w:val="22"/>
          <w:highlight w:val="none"/>
        </w:rPr>
        <w:tab/>
      </w:r>
      <w:r>
        <w:rPr>
          <w:rFonts w:hint="eastAsia" w:ascii="宋体" w:hAnsi="宋体"/>
          <w:sz w:val="22"/>
          <w:szCs w:val="22"/>
          <w:highlight w:val="none"/>
        </w:rPr>
        <w:t xml:space="preserve">1、本合同协议书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2、中标通知书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3、招标文件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4、投标书及其附件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5、本合同专用条款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6、本合同通用条款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7、标准、规范及有关技术文件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8、图纸</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9、工程量清单</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10、工程报价单或预算书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双方有关工程的洽商、变更等书面协议或文件视为本合同的组成部分。</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七</w:t>
      </w:r>
      <w:r>
        <w:rPr>
          <w:rFonts w:hint="eastAsia" w:ascii="宋体" w:hAnsi="宋体"/>
          <w:sz w:val="22"/>
          <w:szCs w:val="22"/>
          <w:highlight w:val="none"/>
        </w:rPr>
        <w:t xml:space="preserve">、本协议书中有关词语含义本合同第二部分《通用条款》中分别赋予它们的定义相同。</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八</w:t>
      </w:r>
      <w:r>
        <w:rPr>
          <w:rFonts w:hint="eastAsia" w:ascii="宋体" w:hAnsi="宋体"/>
          <w:sz w:val="22"/>
          <w:szCs w:val="22"/>
          <w:highlight w:val="none"/>
        </w:rPr>
        <w:t xml:space="preserve">、承包人向发包人承诺按照合同约定进行施工、竣工并在质量保修期内承担工程质量保修责任。</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九</w:t>
      </w:r>
      <w:r>
        <w:rPr>
          <w:rFonts w:hint="eastAsia" w:ascii="宋体" w:hAnsi="宋体"/>
          <w:sz w:val="22"/>
          <w:szCs w:val="22"/>
          <w:highlight w:val="none"/>
        </w:rPr>
        <w:t xml:space="preserve">、发包人向承包人承诺按照合同约定的期限和方式支付合同价款及其他应当支付的款项。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十、合同生效</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合同订立时间： </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合同订立地点：</w:t>
      </w:r>
      <w:r>
        <w:rPr>
          <w:rFonts w:hint="eastAsia" w:ascii="宋体" w:hAnsi="宋体"/>
          <w:sz w:val="22"/>
          <w:szCs w:val="22"/>
          <w:highlight w:val="none"/>
          <w:u w:val="single"/>
        </w:rPr>
        <w:t xml:space="preserve">             </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rPr>
        <w:t xml:space="preserve">本合同双方约定</w:t>
      </w:r>
      <w:r>
        <w:rPr>
          <w:rFonts w:hint="eastAsia" w:ascii="宋体" w:hAnsi="宋体"/>
          <w:sz w:val="22"/>
          <w:szCs w:val="22"/>
          <w:highlight w:val="none"/>
          <w:u w:val="single"/>
        </w:rPr>
        <w:t xml:space="preserve">签字盖章</w:t>
      </w:r>
      <w:r>
        <w:rPr>
          <w:rFonts w:hint="eastAsia" w:ascii="宋体" w:hAnsi="宋体"/>
          <w:sz w:val="22"/>
          <w:szCs w:val="22"/>
          <w:highlight w:val="none"/>
        </w:rPr>
        <w:t xml:space="preserve">后生效。</w:t>
      </w:r>
      <w:r/>
    </w:p>
    <w:p>
      <w:pPr>
        <w:pStyle w:val="733"/>
        <w:spacing w:line="332" w:lineRule="auto"/>
        <w:rPr>
          <w:rFonts w:ascii="宋体" w:hAnsi="宋体" w:cs="宋体"/>
          <w:b w:val="0"/>
          <w:bCs w:val="0"/>
          <w:szCs w:val="32"/>
          <w:highlight w:val="none"/>
        </w:rPr>
      </w:pPr>
      <w:r>
        <w:rPr>
          <w:rFonts w:hint="eastAsia" w:ascii="宋体" w:hAnsi="宋体"/>
          <w:b w:val="0"/>
          <w:bCs w:val="0"/>
          <w:sz w:val="22"/>
          <w:szCs w:val="22"/>
          <w:highlight w:val="none"/>
          <w:lang w:val="en-US" w:eastAsia="zh-CN"/>
        </w:rPr>
        <w:t xml:space="preserve">十一、</w:t>
      </w:r>
      <w:r>
        <w:rPr>
          <w:rFonts w:hint="eastAsia" w:ascii="宋体" w:hAnsi="宋体" w:cs="宋体"/>
          <w:b w:val="0"/>
          <w:bCs w:val="0"/>
          <w:szCs w:val="32"/>
          <w:highlight w:val="none"/>
        </w:rPr>
        <w:t xml:space="preserve">合同份数</w:t>
      </w:r>
      <w:r/>
    </w:p>
    <w:p>
      <w:pPr>
        <w:ind w:firstLine="420"/>
        <w:spacing w:line="332" w:lineRule="auto"/>
        <w:rPr>
          <w:rFonts w:ascii="宋体" w:hAnsi="宋体"/>
          <w:bCs/>
          <w:szCs w:val="30"/>
          <w:highlight w:val="none"/>
        </w:rPr>
      </w:pPr>
      <w:r>
        <w:rPr>
          <w:rFonts w:hint="eastAsia" w:ascii="宋体" w:hAnsi="宋体"/>
          <w:bCs/>
          <w:szCs w:val="30"/>
          <w:highlight w:val="none"/>
        </w:rPr>
        <w:t xml:space="preserve">本合同一式</w:t>
      </w:r>
      <w:r>
        <w:rPr>
          <w:rFonts w:eastAsia="仿宋_GB2312"/>
          <w:bCs/>
          <w:szCs w:val="30"/>
          <w:highlight w:val="none"/>
          <w:u w:val="single"/>
        </w:rPr>
        <w:t xml:space="preserve">    </w:t>
      </w:r>
      <w:r>
        <w:rPr>
          <w:rFonts w:hint="eastAsia" w:ascii="宋体" w:hAnsi="宋体"/>
          <w:bCs/>
          <w:szCs w:val="30"/>
          <w:highlight w:val="none"/>
        </w:rPr>
        <w:t xml:space="preserve">份，均具有同等法律效力，发包人执</w:t>
      </w:r>
      <w:r>
        <w:rPr>
          <w:rFonts w:eastAsia="仿宋_GB2312"/>
          <w:bCs/>
          <w:szCs w:val="30"/>
          <w:highlight w:val="none"/>
          <w:u w:val="single"/>
        </w:rPr>
        <w:t xml:space="preserve">    </w:t>
      </w:r>
      <w:r>
        <w:rPr>
          <w:rFonts w:hint="eastAsia" w:ascii="宋体" w:hAnsi="宋体"/>
          <w:bCs/>
          <w:szCs w:val="30"/>
          <w:highlight w:val="none"/>
        </w:rPr>
        <w:t xml:space="preserve">份，承包人执</w:t>
      </w:r>
      <w:r>
        <w:rPr>
          <w:rFonts w:eastAsia="仿宋_GB2312"/>
          <w:bCs/>
          <w:szCs w:val="30"/>
          <w:highlight w:val="none"/>
          <w:u w:val="single"/>
        </w:rPr>
        <w:t xml:space="preserve">    </w:t>
      </w:r>
      <w:r>
        <w:rPr>
          <w:rFonts w:hint="eastAsia" w:ascii="宋体" w:hAnsi="宋体"/>
          <w:bCs/>
          <w:szCs w:val="30"/>
          <w:highlight w:val="none"/>
        </w:rPr>
        <w:t xml:space="preserve">份。</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发包人：（公章）　　　　　　                   承包人：（公章）</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住      所：　　　　　　　　　　　　          住      所：</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法定代表人：　　　　　　　　　                法定代表人：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委托代表人：　　　　　　　　　                委托代表人：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电      话：　　　　　　　　　　　　          电      话：</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传      真：　　　　　　　　　　　　          传      真：</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开 户 银行：　　　　　　　　　　              开 户 银行：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账      号：　　　　　　　　　　　　          账      号：</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邮 政 编码：　　　　　　　　　　              邮 政 编码：</w:t>
      </w:r>
      <w:r/>
    </w:p>
    <w:p>
      <w:pPr>
        <w:spacing w:line="360" w:lineRule="exact"/>
        <w:rPr>
          <w:rFonts w:hint="eastAsia"/>
          <w:sz w:val="22"/>
          <w:szCs w:val="22"/>
          <w:highlight w:val="none"/>
        </w:rPr>
      </w:pPr>
      <w:r>
        <w:rPr>
          <w:rFonts w:hint="eastAsia" w:ascii="宋体" w:hAnsi="宋体"/>
          <w:sz w:val="22"/>
          <w:szCs w:val="22"/>
          <w:highlight w:val="none"/>
        </w:rPr>
        <w:t xml:space="preserve">　</w:t>
      </w:r>
      <w:r/>
    </w:p>
    <w:p>
      <w:pPr>
        <w:pStyle w:val="730"/>
        <w:spacing w:before="0" w:line="360" w:lineRule="exact"/>
        <w:rPr>
          <w:rFonts w:hint="eastAsia"/>
          <w:sz w:val="22"/>
          <w:szCs w:val="22"/>
          <w:highlight w:val="none"/>
        </w:rPr>
      </w:pPr>
      <w:r>
        <w:rPr>
          <w:rFonts w:hint="eastAsia"/>
          <w:sz w:val="22"/>
          <w:szCs w:val="22"/>
          <w:highlight w:val="none"/>
        </w:rPr>
      </w:r>
      <w:r/>
    </w:p>
    <w:p>
      <w:pPr>
        <w:pStyle w:val="730"/>
        <w:jc w:val="both"/>
        <w:spacing w:before="0" w:line="360" w:lineRule="exact"/>
        <w:rPr>
          <w:rFonts w:hint="eastAsia"/>
          <w:sz w:val="22"/>
          <w:szCs w:val="22"/>
          <w:highlight w:val="none"/>
        </w:rPr>
      </w:pPr>
      <w:r>
        <w:rPr>
          <w:rFonts w:hint="eastAsia"/>
          <w:sz w:val="22"/>
          <w:szCs w:val="22"/>
          <w:highlight w:val="none"/>
        </w:rPr>
      </w:r>
      <w:r/>
    </w:p>
    <w:p>
      <w:pPr>
        <w:pStyle w:val="730"/>
        <w:spacing w:before="0" w:line="360" w:lineRule="exact"/>
        <w:rPr>
          <w:rFonts w:hint="eastAsia"/>
          <w:sz w:val="22"/>
          <w:szCs w:val="22"/>
          <w:highlight w:val="none"/>
        </w:rPr>
      </w:pPr>
      <w:r>
        <w:rPr>
          <w:rFonts w:hint="eastAsia"/>
          <w:sz w:val="22"/>
          <w:szCs w:val="22"/>
          <w:highlight w:val="none"/>
        </w:rPr>
        <w:t xml:space="preserve">通用</w:t>
      </w:r>
      <w:r>
        <w:rPr>
          <w:sz w:val="22"/>
          <w:szCs w:val="22"/>
          <w:highlight w:val="none"/>
        </w:rPr>
        <w:t xml:space="preserve">合同条款</w:t>
      </w:r>
      <w:r/>
    </w:p>
    <w:p>
      <w:pPr>
        <w:pStyle w:val="730"/>
        <w:spacing w:before="0" w:line="360" w:lineRule="exact"/>
        <w:rPr>
          <w:rFonts w:hint="eastAsia"/>
          <w:sz w:val="22"/>
          <w:szCs w:val="22"/>
          <w:highlight w:val="none"/>
        </w:rPr>
      </w:pPr>
      <w:r>
        <w:rPr>
          <w:rFonts w:hint="eastAsia"/>
          <w:sz w:val="22"/>
          <w:szCs w:val="22"/>
          <w:highlight w:val="none"/>
        </w:rPr>
      </w:r>
      <w:r/>
    </w:p>
    <w:p>
      <w:pPr>
        <w:pStyle w:val="730"/>
        <w:spacing w:before="0" w:line="360" w:lineRule="exact"/>
        <w:rPr>
          <w:sz w:val="22"/>
          <w:szCs w:val="22"/>
          <w:highlight w:val="none"/>
        </w:rPr>
      </w:pPr>
      <w:r>
        <w:rPr>
          <w:rFonts w:hint="eastAsia"/>
          <w:sz w:val="22"/>
          <w:szCs w:val="22"/>
          <w:highlight w:val="none"/>
        </w:rPr>
        <w:t xml:space="preserve">采用《</w:t>
      </w:r>
      <w:r>
        <w:rPr>
          <w:sz w:val="22"/>
          <w:szCs w:val="22"/>
          <w:highlight w:val="none"/>
        </w:rPr>
        <w:t xml:space="preserve">建设工程施工合同（示范文本）</w:t>
      </w:r>
      <w:r>
        <w:rPr>
          <w:rFonts w:hint="eastAsia"/>
          <w:sz w:val="22"/>
          <w:szCs w:val="22"/>
          <w:highlight w:val="none"/>
        </w:rPr>
        <w:t xml:space="preserve">》</w:t>
      </w:r>
      <w:r>
        <w:rPr>
          <w:sz w:val="22"/>
          <w:szCs w:val="22"/>
          <w:highlight w:val="none"/>
        </w:rPr>
        <w:t xml:space="preserve">（GF—201</w:t>
      </w:r>
      <w:r>
        <w:rPr>
          <w:rFonts w:hint="eastAsia"/>
          <w:sz w:val="22"/>
          <w:szCs w:val="22"/>
          <w:highlight w:val="none"/>
        </w:rPr>
        <w:t xml:space="preserve">7 </w:t>
      </w:r>
      <w:r>
        <w:rPr>
          <w:sz w:val="22"/>
          <w:szCs w:val="22"/>
          <w:highlight w:val="none"/>
        </w:rPr>
        <w:t xml:space="preserve">—</w:t>
      </w:r>
      <w:r>
        <w:rPr>
          <w:rFonts w:hint="eastAsia"/>
          <w:sz w:val="22"/>
          <w:szCs w:val="22"/>
          <w:highlight w:val="none"/>
        </w:rPr>
        <w:t xml:space="preserve">0201）。</w:t>
      </w:r>
      <w:r/>
    </w:p>
    <w:p>
      <w:pPr>
        <w:pStyle w:val="730"/>
        <w:spacing w:before="0" w:line="360" w:lineRule="exact"/>
        <w:rPr>
          <w:rFonts w:hint="eastAsia"/>
          <w:sz w:val="22"/>
          <w:szCs w:val="22"/>
          <w:highlight w:val="none"/>
        </w:rPr>
      </w:pPr>
      <w:r>
        <w:rPr>
          <w:rFonts w:hint="eastAsia"/>
          <w:sz w:val="22"/>
          <w:szCs w:val="22"/>
          <w:highlight w:val="none"/>
        </w:rPr>
      </w:r>
      <w:r/>
    </w:p>
    <w:p>
      <w:pPr>
        <w:pStyle w:val="730"/>
        <w:spacing w:before="0" w:line="360" w:lineRule="exact"/>
        <w:rPr>
          <w:sz w:val="22"/>
          <w:szCs w:val="22"/>
          <w:highlight w:val="none"/>
        </w:rPr>
      </w:pPr>
      <w:r>
        <w:rPr>
          <w:sz w:val="22"/>
          <w:szCs w:val="22"/>
          <w:highlight w:val="none"/>
        </w:rPr>
        <w:t xml:space="preserve">专用合同条款</w:t>
      </w:r>
      <w:r/>
    </w:p>
    <w:tbl>
      <w:tblPr>
        <w:tblStyle w:val="740"/>
        <w:tblW w:w="98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3.2项目经理</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项目经理每月带班生产时间不得少于本月施工时间的80%</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□由承包人承担违约责任，责令限期提交劳动合同并补缴社会保险，并扣除履约保证金的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其它：由承包人承担违约责任，责令限期提交劳动合同并补缴社会保险，发包人有权处违约金2000元</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w:t>
            </w:r>
            <w:r>
              <w:rPr>
                <w:rFonts w:ascii="宋体" w:hAnsi="宋体"/>
                <w:highlight w:val="none"/>
              </w:rPr>
              <w:t xml:space="preserve">/</w:t>
            </w:r>
            <w:r>
              <w:rPr>
                <w:rFonts w:hint="eastAsia" w:ascii="宋体" w:hAnsi="宋体"/>
                <w:highlight w:val="none"/>
              </w:rPr>
              <w:t xml:space="preserve">人</w:t>
            </w:r>
            <w:r>
              <w:rPr>
                <w:rFonts w:ascii="宋体" w:hAnsi="宋体"/>
                <w:highlight w:val="none"/>
              </w:rPr>
              <w:t xml:space="preserve">•</w:t>
            </w:r>
            <w:r>
              <w:rPr>
                <w:rFonts w:hint="eastAsia" w:ascii="宋体" w:hAnsi="宋体"/>
                <w:highlight w:val="none"/>
              </w:rPr>
              <w:t xml:space="preserve">次</w:t>
            </w:r>
            <w:r>
              <w:rPr>
                <w:rFonts w:ascii="宋体" w:hAnsi="宋体"/>
                <w:highlight w:val="none"/>
              </w:rPr>
              <w:t xml:space="preserve">(</w:t>
            </w:r>
            <w:r>
              <w:rPr>
                <w:rFonts w:hint="eastAsia" w:ascii="宋体" w:hAnsi="宋体"/>
                <w:highlight w:val="none"/>
              </w:rPr>
              <w:t xml:space="preserve">人民币</w:t>
            </w:r>
            <w:r>
              <w:rPr>
                <w:rFonts w:ascii="宋体" w:hAnsi="宋体"/>
                <w:highlight w:val="none"/>
              </w:rPr>
              <w:t xml:space="preserve">)</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□由承包人承担违约责任，并扣除履约保证金的_10_%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3.3承包人人员</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□由承包人承担违约责任，并扣除履约保证金的__5_%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由承包人承担违约责任，发包人有权处违约金2000元/人•次(人民币)</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3.5分包</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禁止分包的工程包括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法律法规禁止分包的工程</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Borders>
              <w:top w:val="single" w:color="000000" w:sz="4" w:space="0"/>
              <w:left w:val="single" w:color="auto" w:sz="4" w:space="0"/>
              <w:bottom w:val="single" w:color="000000" w:sz="4" w:space="0"/>
              <w:right w:val="single" w:color="000000" w:sz="4" w:space="0"/>
            </w:tcBorders>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主体结构、关键性工作的范围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ind w:firstLine="18"/>
              <w:rPr>
                <w:rFonts w:ascii="宋体" w:hAnsi="宋体"/>
                <w:highlight w:val="none"/>
              </w:rPr>
            </w:pPr>
            <w:r>
              <w:rPr>
                <w:rFonts w:hint="eastAsia" w:ascii="宋体" w:hAnsi="宋体"/>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允许分包的专业工程包括</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5.1质量要求</w:t>
            </w:r>
            <w:r/>
          </w:p>
        </w:tc>
      </w:tr>
      <w:tr>
        <w:trPr>
          <w:jc w:val="center"/>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ind w:firstLine="18"/>
              <w:rPr>
                <w:rFonts w:ascii="宋体" w:hAnsi="宋体"/>
                <w:highlight w:val="none"/>
              </w:rPr>
            </w:pPr>
            <w:r>
              <w:rPr>
                <w:rFonts w:hint="eastAsia" w:ascii="宋体" w:hAnsi="宋体"/>
                <w:highlight w:val="none"/>
              </w:rPr>
              <w:t xml:space="preserve">特殊质量标准和要求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关于工程奖项的约定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□获得国家级优质工程，按中标价（合同价）中“分部分项工程费+单价措施项目费-工程设备费”的____%奖励</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□获得省级优质工程，按中标价（合同价）中“分部分项工程费+单价措施项目费-工程设备费”的____%奖励</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□获得市级优质工程，按中标价（合同价）中“分部分项工程费+单价措施项目费-工程设备费”的____%奖励</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□获得优质结构工程，按中标价（合同价）中“分部分项工程费+单价措施项目费-工程设备费”的____%奖励</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6.1安全文明施工</w:t>
            </w:r>
            <w:r/>
          </w:p>
        </w:tc>
      </w:tr>
      <w:tr>
        <w:trPr>
          <w:jc w:val="center"/>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杜绝一切安全事故，由承包人承担一切安全责任</w:t>
            </w:r>
            <w:r/>
          </w:p>
        </w:tc>
      </w:tr>
      <w:tr>
        <w:trPr>
          <w:jc w:val="center"/>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合同当事人对文明施工的要求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按照省、市及招标人要求实施 </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7.5 工期延误</w:t>
            </w:r>
            <w:r/>
          </w:p>
        </w:tc>
      </w:tr>
      <w:tr>
        <w:trPr>
          <w:jc w:val="center"/>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扣除5000元/天</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□每天赔偿金额为合同价款的万分之</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合同价的10%</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□全部的履约保证金</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7.9提前竣工的奖励</w:t>
            </w:r>
            <w:r/>
          </w:p>
        </w:tc>
      </w:tr>
      <w:tr>
        <w:trPr>
          <w:jc w:val="center"/>
        </w:trPr>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 提前竣工的奖励</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□奖励____元/天</w:t>
            </w:r>
            <w:r/>
          </w:p>
        </w:tc>
      </w:tr>
      <w:tr>
        <w:trPr>
          <w:jc w:val="center"/>
        </w:trPr>
        <w:tc>
          <w:tcPr>
            <w:gridSpan w:val="2"/>
            <w:tcBorders>
              <w:top w:val="single" w:color="000000" w:sz="4" w:space="0"/>
              <w:left w:val="single" w:color="auto" w:sz="4" w:space="0"/>
              <w:bottom w:val="single" w:color="000000" w:sz="4" w:space="0"/>
              <w:right w:val="single" w:color="000000"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10.7暂估价</w:t>
            </w:r>
            <w:r/>
          </w:p>
        </w:tc>
      </w:tr>
      <w:tr>
        <w:trPr>
          <w:jc w:val="center"/>
        </w:trPr>
        <w:tc>
          <w:tcPr>
            <w:gridSpan w:val="2"/>
            <w:tcBorders>
              <w:top w:val="none" w:color="000000"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10.7.1</w:t>
            </w:r>
            <w:r/>
          </w:p>
        </w:tc>
        <w:tc>
          <w:tcPr>
            <w:gridSpan w:val="2"/>
            <w:tcBorders>
              <w:top w:val="single" w:color="auto" w:sz="4" w:space="0"/>
              <w:left w:val="single" w:color="auto" w:sz="4" w:space="0"/>
              <w:bottom w:val="single" w:color="auto"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对于依法必须招标的暂估价项目的确认和批准采取第_____种方式确定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（1）通用条款第1种方式：由承包人单独招标</w:t>
            </w:r>
            <w:r/>
          </w:p>
        </w:tc>
      </w:tr>
      <w:tr>
        <w:trPr>
          <w:jc w:val="center"/>
        </w:trPr>
        <w:tc>
          <w:tcPr>
            <w:gridSpan w:val="2"/>
            <w:tcBorders>
              <w:top w:val="none" w:color="000000" w:sz="4" w:space="0"/>
              <w:left w:val="single" w:color="auto" w:sz="4" w:space="0"/>
              <w:bottom w:val="none" w:color="000000" w:sz="4" w:space="0"/>
              <w:right w:val="single" w:color="auto"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auto" w:sz="4" w:space="0"/>
              <w:left w:val="single" w:color="auto" w:sz="4" w:space="0"/>
              <w:bottom w:val="single" w:color="auto" w:sz="4" w:space="0"/>
              <w:right w:val="non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（2）通用条款第2种方式：由发包人和承包人共同招标</w:t>
            </w:r>
            <w:r/>
          </w:p>
        </w:tc>
      </w:tr>
      <w:tr>
        <w:trPr>
          <w:jc w:val="center"/>
        </w:trPr>
        <w:tc>
          <w:tcPr>
            <w:gridSpan w:val="2"/>
            <w:tcBorders>
              <w:top w:val="single" w:color="auto" w:sz="4" w:space="0"/>
              <w:left w:val="single" w:color="auto" w:sz="4" w:space="0"/>
              <w:bottom w:val="none" w:color="000000" w:sz="4" w:space="0"/>
              <w:right w:val="single" w:color="auto" w:sz="4" w:space="0"/>
            </w:tcBorders>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10.7.2</w:t>
            </w:r>
            <w:r/>
          </w:p>
        </w:tc>
        <w:tc>
          <w:tcPr>
            <w:gridSpan w:val="2"/>
            <w:tcBorders>
              <w:top w:val="single" w:color="auto" w:sz="4" w:space="0"/>
              <w:left w:val="single" w:color="auto"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对于不属于依法必须招标的暂估价项目的确认和批准采取第_____种方式确定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w:t>
            </w:r>
            <w:r/>
          </w:p>
        </w:tc>
      </w:tr>
      <w:tr>
        <w:trPr>
          <w:jc w:val="center"/>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（2）通用条款第2种方式：承包人按照第10.7.1项[依法必须招标的暂估价项目]约定的第1种方式确定暂估价项目</w:t>
            </w:r>
            <w:r/>
          </w:p>
        </w:tc>
      </w:tr>
      <w:tr>
        <w:trPr>
          <w:jc w:val="center"/>
        </w:trPr>
        <w:tc>
          <w:tcPr>
            <w:gridSpan w:val="2"/>
            <w:tcBorders>
              <w:top w:val="single" w:color="auto" w:sz="4" w:space="0"/>
              <w:left w:val="single" w:color="auto" w:sz="4" w:space="0"/>
              <w:bottom w:val="none" w:color="000000" w:sz="4" w:space="0"/>
              <w:right w:val="single" w:color="auto" w:sz="4" w:space="0"/>
            </w:tcBorders>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Borders>
              <w:top w:val="single" w:color="auto" w:sz="4" w:space="0"/>
              <w:left w:val="single" w:color="auto" w:sz="4" w:space="0"/>
              <w:bottom w:val="none" w:color="000000" w:sz="4" w:space="0"/>
              <w:right w:val="none" w:color="000000" w:sz="4" w:space="0"/>
            </w:tcBorders>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（3）通用条款第3种方式：承包人直接实施的暂估价项目:_______</w:t>
            </w:r>
            <w:r/>
          </w:p>
        </w:tc>
      </w:tr>
      <w:tr>
        <w:trPr>
          <w:jc w:val="center"/>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11.1市场价格波动引起的调整</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是</w:t>
            </w:r>
            <w:r/>
          </w:p>
        </w:tc>
      </w:tr>
      <w:tr>
        <w:trPr>
          <w:jc w:val="center"/>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否</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因市场价格波动调整合同价格，采用以下方式对合同价格进行调整：</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（1）人工单价</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Borders>
              <w:top w:val="single" w:color="000000" w:sz="4" w:space="0"/>
              <w:left w:val="single" w:color="auto"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（2）材料、工程设备价格</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ascii="宋体" w:hAnsi="宋体"/>
                <w:highlight w:val="none"/>
              </w:rPr>
              <w:t xml:space="preserve">按泰建发〔2021〕167 号《泰州市住房和城乡建设局关于加强建筑材料价格风险管控的通知》调整工程价款</w:t>
            </w:r>
            <w:r/>
          </w:p>
        </w:tc>
      </w:tr>
      <w:tr>
        <w:trPr>
          <w:jc w:val="center"/>
        </w:trPr>
        <w:tc>
          <w:tcPr>
            <w:gridSpan w:val="4"/>
            <w:tcBorders>
              <w:top w:val="single" w:color="000000" w:sz="4" w:space="0"/>
              <w:left w:val="single" w:color="auto" w:sz="4" w:space="0"/>
              <w:bottom w:val="non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hint="default"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hint="default"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12.1合同价格形式</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1.单价合同</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综合单价包含的风险范围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除招标文件约定工程价款调整以外的全部风险</w:t>
            </w:r>
            <w:r/>
          </w:p>
        </w:tc>
      </w:tr>
      <w:tr>
        <w:trPr>
          <w:jc w:val="center"/>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□其它范围：____________________</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Borders>
              <w:top w:val="single" w:color="000000" w:sz="4" w:space="0"/>
              <w:left w:val="single" w:color="auto" w:sz="4" w:space="0"/>
              <w:bottom w:val="single" w:color="000000" w:sz="4" w:space="0"/>
              <w:right w:val="single" w:color="000000"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5"/>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2.总价合同</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总价包含的风险范围</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5"/>
            <w:tcBorders>
              <w:top w:val="single" w:color="auto" w:sz="4" w:space="0"/>
              <w:left w:val="single" w:color="auto" w:sz="4" w:space="0"/>
              <w:bottom w:val="single" w:color="000000"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12.3计量</w:t>
            </w:r>
            <w:r/>
          </w:p>
        </w:tc>
      </w:tr>
      <w:tr>
        <w:trPr>
          <w:jc w:val="center"/>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工程量计算规则</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《建设工程工程量清单计价规范》（GB50500—2013）及《房屋建筑与装饰工程工程量计算规范》（GB50854-2013）等9本工程量计算规范</w:t>
            </w:r>
            <w:r/>
          </w:p>
        </w:tc>
      </w:tr>
      <w:tr>
        <w:trPr>
          <w:jc w:val="center"/>
        </w:trPr>
        <w:tc>
          <w:tcPr>
            <w:gridSpan w:val="3"/>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关于计量周期的约定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□按月计量</w:t>
            </w:r>
            <w:r/>
          </w:p>
        </w:tc>
      </w:tr>
      <w:tr>
        <w:trPr>
          <w:jc w:val="center"/>
        </w:trPr>
        <w:tc>
          <w:tcPr>
            <w:gridSpan w:val="3"/>
            <w:tcBorders>
              <w:top w:val="single" w:color="000000" w:sz="4" w:space="0"/>
              <w:left w:val="single" w:color="auto" w:sz="4" w:space="0"/>
              <w:bottom w:val="single" w:color="000000" w:sz="4" w:space="0"/>
              <w:right w:val="single" w:color="000000"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Borders>
              <w:top w:val="single" w:color="000000" w:sz="4" w:space="0"/>
              <w:left w:val="single" w:color="auto" w:sz="4" w:space="0"/>
              <w:bottom w:val="single" w:color="auto"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12.4 工程进度款支付</w:t>
            </w:r>
            <w:r/>
          </w:p>
        </w:tc>
      </w:tr>
      <w:tr>
        <w:trPr>
          <w:jc w:val="center"/>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ind w:firstLine="19"/>
              <w:rPr>
                <w:rFonts w:ascii="宋体" w:hAnsi="宋体"/>
                <w:b/>
                <w:highlight w:val="none"/>
              </w:rPr>
            </w:pPr>
            <w:r>
              <w:rPr>
                <w:rFonts w:hint="eastAsia" w:ascii="宋体" w:hAnsi="宋体"/>
                <w:b/>
                <w:highlight w:val="none"/>
              </w:rPr>
              <w:t xml:space="preserve">关于付款周期的约定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□同计量周期</w:t>
            </w:r>
            <w:r/>
          </w:p>
        </w:tc>
      </w:tr>
      <w:tr>
        <w:trPr>
          <w:jc w:val="center"/>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spacing w:line="360" w:lineRule="exact"/>
              <w:rPr>
                <w:rFonts w:hint="default" w:ascii="宋体" w:hAnsi="宋体" w:eastAsia="宋体"/>
                <w:bCs/>
                <w:color w:val="000000"/>
                <w:sz w:val="22"/>
                <w:szCs w:val="22"/>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其它：工程竣工验收合格待上级资金拨付后</w:t>
            </w:r>
            <w:r>
              <w:rPr>
                <w:rFonts w:hint="eastAsia" w:ascii="宋体" w:hAnsi="宋体"/>
                <w:highlight w:val="none"/>
                <w:lang w:eastAsia="zh-CN"/>
              </w:rPr>
              <w:t xml:space="preserve">付至</w:t>
            </w:r>
            <w:r>
              <w:rPr>
                <w:rFonts w:hint="eastAsia" w:ascii="宋体" w:hAnsi="宋体"/>
                <w:highlight w:val="none"/>
              </w:rPr>
              <w:t xml:space="preserve">审核价的90%，余款自工程竣工验收合格之日起一年后付清</w:t>
            </w:r>
            <w:r>
              <w:rPr>
                <w:rFonts w:hint="eastAsia" w:ascii="宋体" w:hAnsi="宋体"/>
                <w:highlight w:val="none"/>
                <w:lang w:val="en-US" w:eastAsia="zh-CN"/>
              </w:rPr>
              <w:t xml:space="preserve">。</w:t>
            </w:r>
            <w:r/>
          </w:p>
        </w:tc>
      </w:tr>
      <w:tr>
        <w:trPr>
          <w:jc w:val="center"/>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15.2缺陷责任期</w:t>
            </w:r>
            <w:r/>
          </w:p>
        </w:tc>
      </w:tr>
      <w:tr>
        <w:trPr>
          <w:jc w:val="center"/>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缺陷责任期的具体期限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6个月</w:t>
            </w:r>
            <w:r/>
          </w:p>
        </w:tc>
      </w:tr>
      <w:tr>
        <w:trPr>
          <w:jc w:val="center"/>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1年</w:t>
            </w:r>
            <w:r/>
          </w:p>
        </w:tc>
      </w:tr>
      <w:tr>
        <w:trPr>
          <w:jc w:val="center"/>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2年</w:t>
            </w:r>
            <w:r/>
          </w:p>
        </w:tc>
      </w:tr>
      <w:tr>
        <w:trPr>
          <w:jc w:val="center"/>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其它期限：</w:t>
            </w:r>
            <w:r>
              <w:rPr>
                <w:rFonts w:ascii="宋体" w:hAnsi="宋体"/>
                <w:highlight w:val="none"/>
              </w:rPr>
              <w:t xml:space="preserve">按国家相关规定执行</w:t>
            </w:r>
            <w:r/>
          </w:p>
        </w:tc>
      </w:tr>
      <w:tr>
        <w:trPr>
          <w:jc w:val="center"/>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15.3质量保证金</w:t>
            </w:r>
            <w:r/>
          </w:p>
        </w:tc>
      </w:tr>
      <w:tr>
        <w:trPr>
          <w:jc w:val="center"/>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扣留</w:t>
            </w:r>
            <w:r/>
          </w:p>
        </w:tc>
      </w:tr>
      <w:tr>
        <w:trPr>
          <w:jc w:val="center"/>
        </w:trPr>
        <w:tc>
          <w:tcPr>
            <w:gridSpan w:val="4"/>
            <w:tcBorders>
              <w:top w:val="single" w:color="auto" w:sz="4" w:space="0"/>
              <w:left w:val="single" w:color="auto" w:sz="4" w:space="0"/>
              <w:bottom w:val="single" w:color="auto" w:sz="4" w:space="0"/>
              <w:right w:val="single" w:color="auto" w:sz="4" w:space="0"/>
            </w:tcBorders>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不扣留</w:t>
            </w:r>
            <w:r/>
          </w:p>
        </w:tc>
      </w:tr>
      <w:tr>
        <w:trPr>
          <w:jc w:val="center"/>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质量保证金采用第</w:t>
            </w:r>
            <w:r>
              <w:rPr>
                <w:rFonts w:ascii="宋体" w:hAnsi="宋体"/>
                <w:highlight w:val="none"/>
              </w:rPr>
              <w:t xml:space="preserve">__种方式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（1）质量保证金保函，保证金额为：______</w:t>
            </w:r>
            <w:r/>
          </w:p>
        </w:tc>
      </w:tr>
      <w:tr>
        <w:trPr>
          <w:jc w:val="center"/>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（2）____%的工程款</w:t>
            </w:r>
            <w:r/>
          </w:p>
        </w:tc>
      </w:tr>
      <w:tr>
        <w:trPr>
          <w:jc w:val="center"/>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w:t>
            </w:r>
            <w:r>
              <w:rPr>
                <w:rFonts w:hint="eastAsia" w:ascii="宋体" w:hAnsi="宋体"/>
                <w:bCs/>
                <w:highlight w:val="none"/>
              </w:rPr>
              <w:t xml:space="preserve">发包人按工程价款结算总额的3</w:t>
            </w:r>
            <w:r>
              <w:rPr>
                <w:rFonts w:ascii="宋体" w:hAnsi="宋体"/>
                <w:bCs/>
                <w:highlight w:val="none"/>
              </w:rPr>
              <w:t xml:space="preserve">%</w:t>
            </w:r>
            <w:r>
              <w:rPr>
                <w:rFonts w:hint="eastAsia" w:ascii="宋体" w:hAnsi="宋体"/>
                <w:bCs/>
                <w:highlight w:val="none"/>
              </w:rPr>
              <w:t xml:space="preserve">预留工程质量保修金，待缺陷责任期满后返还</w:t>
            </w:r>
            <w:r/>
          </w:p>
        </w:tc>
      </w:tr>
      <w:tr>
        <w:trPr>
          <w:jc w:val="center"/>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质量保证金的扣留采取第</w:t>
            </w:r>
            <w:r>
              <w:rPr>
                <w:rFonts w:ascii="宋体" w:hAnsi="宋体"/>
                <w:highlight w:val="none"/>
              </w:rPr>
              <w:t xml:space="preserve">__种方式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（1）在支付工程进度款时逐次扣留，在此情形下，质量保证金的计算基数不包括预付款的支付、扣回以及价格调整的金额</w:t>
            </w:r>
            <w:r/>
          </w:p>
        </w:tc>
      </w:tr>
      <w:tr>
        <w:trPr>
          <w:jc w:val="center"/>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（2）工程竣工结算时一次性扣留质量保证金</w:t>
            </w:r>
            <w:r/>
          </w:p>
        </w:tc>
      </w:tr>
      <w:tr>
        <w:trPr>
          <w:jc w:val="center"/>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（3）其它扣留方式：___________</w:t>
            </w:r>
            <w:r/>
          </w:p>
        </w:tc>
      </w:tr>
      <w:tr>
        <w:trPr>
          <w:jc w:val="center"/>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15.4保修</w:t>
            </w:r>
            <w:r/>
          </w:p>
        </w:tc>
      </w:tr>
      <w:tr>
        <w:trPr>
          <w:jc w:val="center"/>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工程保修期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eastAsia="宋体"/>
                <w:highlight w:val="none"/>
                <w:lang w:eastAsia="zh-CN"/>
              </w:rPr>
            </w:pPr>
            <w:r>
              <w:rPr>
                <w:rFonts w:hint="eastAsia" w:ascii="宋体" w:hAnsi="宋体"/>
                <w:highlight w:val="none"/>
                <w:lang w:eastAsia="zh-CN"/>
              </w:rPr>
              <w:t xml:space="preserve">☑</w:t>
            </w:r>
            <w:r>
              <w:rPr>
                <w:rFonts w:hint="eastAsia" w:ascii="宋体" w:hAnsi="宋体"/>
                <w:highlight w:val="none"/>
              </w:rPr>
              <w:t xml:space="preserve">按法定最低保修期限</w:t>
            </w:r>
            <w:r/>
          </w:p>
        </w:tc>
      </w:tr>
      <w:tr>
        <w:trPr>
          <w:jc w:val="center"/>
        </w:trPr>
        <w:tc>
          <w:tcPr>
            <w:gridSpan w:val="3"/>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其它期限：</w:t>
            </w:r>
            <w:r>
              <w:rPr>
                <w:rFonts w:hint="eastAsia" w:ascii="宋体" w:hAnsi="宋体"/>
                <w:highlight w:val="none"/>
                <w:u w:val="single"/>
                <w:lang w:val="en-US" w:eastAsia="zh-CN"/>
              </w:rPr>
              <w:t xml:space="preserve">     </w:t>
            </w:r>
            <w:r/>
          </w:p>
        </w:tc>
      </w:tr>
      <w:tr>
        <w:trPr>
          <w:jc w:val="center"/>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15.4.3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__2__小时内</w:t>
            </w:r>
            <w:r/>
          </w:p>
        </w:tc>
      </w:tr>
    </w:tbl>
    <w:p>
      <w:pPr>
        <w:ind w:firstLine="110"/>
        <w:jc w:val="left"/>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clear="all"/>
      </w:r>
      <w:r/>
    </w:p>
    <w:p>
      <w:pPr>
        <w:pStyle w:val="730"/>
        <w:jc w:val="center"/>
        <w:rPr>
          <w:rStyle w:val="1016"/>
          <w:rFonts w:hint="eastAsia" w:ascii="宋体" w:hAnsi="宋体" w:eastAsia="宋体" w:cs="宋体"/>
          <w:b/>
          <w:color w:val="auto"/>
          <w:highlight w:val="none"/>
        </w:rPr>
      </w:pPr>
      <w:r/>
      <w:bookmarkStart w:id="42" w:name="_Toc40"/>
      <w:r>
        <w:rPr>
          <w:rStyle w:val="1016"/>
          <w:rFonts w:hint="eastAsia" w:ascii="宋体" w:hAnsi="宋体" w:eastAsia="宋体" w:cs="宋体"/>
          <w:b/>
          <w:color w:val="auto"/>
          <w:sz w:val="36"/>
          <w:szCs w:val="36"/>
          <w:highlight w:val="none"/>
        </w:rPr>
        <w:t xml:space="preserve">第六章 项目技术要求和有关说明</w:t>
      </w:r>
      <w:bookmarkEnd w:id="42"/>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JSZC-321282031-TYXY-T2025-0022</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2025年度宜居宜业和美乡村成德村建设项目（政府采购工程）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.采购预算价：3847837.74元；最高限价：3482323.97元</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采购需求：环境提升、路灯亮化、道路重建修补、园林绿化等。具体要求详见谈判文件、招标控制价清单内容等</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7.付款方式：工程竣工验收合格待上级资金拨付后</w:t>
      </w:r>
      <w:r>
        <w:rPr>
          <w:rFonts w:hint="eastAsia" w:ascii="宋体" w:hAnsi="宋体" w:cs="宋体"/>
          <w:color w:val="auto"/>
          <w:sz w:val="21"/>
          <w:szCs w:val="21"/>
          <w:highlight w:val="none"/>
          <w:lang w:val="en-US" w:eastAsia="zh-CN"/>
        </w:rPr>
        <w:t xml:space="preserve">付至</w:t>
      </w:r>
      <w:r>
        <w:rPr>
          <w:rFonts w:hint="eastAsia" w:ascii="宋体" w:hAnsi="宋体" w:eastAsia="宋体" w:cs="宋体"/>
          <w:color w:val="auto"/>
          <w:sz w:val="21"/>
          <w:szCs w:val="21"/>
          <w:highlight w:val="none"/>
          <w:lang w:val="en-US" w:eastAsia="zh-CN"/>
        </w:rPr>
        <w:t xml:space="preserve">审核价的90%，余款自工程竣工验收合格之日起一年后付清。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详见附件工程量清单</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因本项目招标控制价软件格式等原因无法上传至系统，如需领取本工程招标控制价软件版可发送需求至邮箱</w:t>
      </w:r>
      <w:r>
        <w:rPr>
          <w:rFonts w:hint="eastAsia" w:ascii="宋体" w:hAnsi="宋体" w:cs="宋体"/>
          <w:color w:val="auto"/>
          <w:sz w:val="21"/>
          <w:szCs w:val="21"/>
          <w:highlight w:val="none"/>
          <w:lang w:val="en-US" w:eastAsia="zh-CN"/>
        </w:rPr>
        <w:t xml:space="preserve">783867310</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bidi="zh-CN"/>
        </w:rPr>
      </w:pPr>
      <w:r>
        <w:rPr>
          <w:rFonts w:hint="eastAsia" w:ascii="宋体" w:hAnsi="宋体"/>
          <w:sz w:val="22"/>
          <w:szCs w:val="22"/>
          <w:highlight w:val="none"/>
          <w:lang w:val="en-US" w:eastAsia="zh-CN"/>
        </w:rPr>
        <w:t xml:space="preserve">三、</w:t>
      </w:r>
      <w:r>
        <w:rPr>
          <w:rFonts w:hint="eastAsia" w:ascii="宋体" w:hAnsi="宋体" w:eastAsia="宋体" w:cs="宋体"/>
          <w:b/>
          <w:bCs/>
          <w:color w:val="auto"/>
          <w:sz w:val="21"/>
          <w:szCs w:val="21"/>
          <w:highlight w:val="none"/>
          <w:lang w:val="en-US" w:eastAsia="zh-CN" w:bidi="zh-CN"/>
        </w:rPr>
        <w:t xml:space="preserve">项目要求：</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exact"/>
        <w:widowControl w:val="off"/>
        <w:rPr>
          <w:rFonts w:hint="eastAsia" w:ascii="宋体" w:hAnsi="宋体" w:eastAsia="宋体"/>
          <w:sz w:val="21"/>
          <w:szCs w:val="21"/>
          <w:highlight w:val="none"/>
          <w:lang w:val="en-US" w:eastAsia="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3.施工要求：成交单位应组织成立施工项目组；施工质量应符合现行国家技术、施工及验收规范规程，对施工工艺的特殊要求，按工程量清单及国家有关规定执行。</w:t>
      </w:r>
      <w:r/>
    </w:p>
    <w:p>
      <w:pPr>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四、</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5"/>
        </w:num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报价时，不可竞争费用均按规定计算，不得让利或随意调整计算标准，否则报价无效。</w:t>
      </w:r>
      <w:r/>
    </w:p>
    <w:p>
      <w:pPr>
        <w:numPr>
          <w:ilvl w:val="0"/>
          <w:numId w:val="5"/>
        </w:numPr>
        <w:ind w:left="0"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numPr>
          <w:ilvl w:val="0"/>
          <w:numId w:val="5"/>
        </w:numPr>
        <w:ind w:left="0" w:firstLine="440"/>
        <w:spacing w:line="360" w:lineRule="exact"/>
        <w:rPr>
          <w:rFonts w:hint="eastAsia" w:ascii="宋体" w:hAnsi="宋体"/>
          <w:sz w:val="21"/>
          <w:szCs w:val="21"/>
          <w:highlight w:val="none"/>
        </w:rPr>
      </w:pPr>
      <w:r>
        <w:rPr>
          <w:rFonts w:hint="eastAsia" w:ascii="宋体" w:hAnsi="宋体"/>
          <w:sz w:val="21"/>
          <w:szCs w:val="21"/>
          <w:highlight w:val="none"/>
        </w:rPr>
        <w:t xml:space="preserve">报价要求：</w:t>
      </w:r>
      <w:r/>
    </w:p>
    <w:p>
      <w:pPr>
        <w:ind w:left="440"/>
        <w:spacing w:line="360" w:lineRule="exact"/>
        <w:rPr>
          <w:rFonts w:ascii="宋体" w:hAnsi="宋体"/>
          <w:bCs/>
          <w:sz w:val="21"/>
          <w:szCs w:val="21"/>
          <w:highlight w:val="none"/>
        </w:rPr>
      </w:pPr>
      <w:r>
        <w:rPr>
          <w:rFonts w:hint="eastAsia" w:ascii="宋体" w:hAnsi="宋体"/>
          <w:bCs/>
          <w:sz w:val="21"/>
          <w:szCs w:val="21"/>
          <w:highlight w:val="none"/>
        </w:rPr>
        <w:t xml:space="preserve">（1）工程量清单中暂列金额、专业工程暂估价与</w:t>
      </w:r>
      <w:r>
        <w:rPr>
          <w:rFonts w:hint="eastAsia" w:ascii="宋体" w:hAnsi="宋体"/>
          <w:bCs/>
          <w:sz w:val="21"/>
          <w:szCs w:val="21"/>
          <w:highlight w:val="none"/>
          <w:lang w:val="en-US" w:eastAsia="zh-CN"/>
        </w:rPr>
        <w:t xml:space="preserve">谈判</w:t>
      </w:r>
      <w:r>
        <w:rPr>
          <w:rFonts w:hint="eastAsia" w:ascii="宋体" w:hAnsi="宋体"/>
          <w:bCs/>
          <w:sz w:val="21"/>
          <w:szCs w:val="21"/>
          <w:highlight w:val="none"/>
        </w:rPr>
        <w:t xml:space="preserve">文件一致，否则作无效标处理。</w:t>
      </w:r>
      <w:r/>
    </w:p>
    <w:p>
      <w:pPr>
        <w:ind w:firstLine="420"/>
        <w:spacing w:line="360" w:lineRule="exact"/>
        <w:rPr>
          <w:rFonts w:hint="default" w:ascii="宋体" w:hAnsi="宋体" w:eastAsia="宋体" w:cs="宋体"/>
          <w:b w:val="0"/>
          <w:bCs w:val="0"/>
          <w:color w:val="000000"/>
          <w:sz w:val="21"/>
          <w:szCs w:val="21"/>
          <w:highlight w:val="none"/>
          <w:lang w:val="en-US" w:eastAsia="zh-CN" w:bidi="ar"/>
        </w:rPr>
      </w:pPr>
      <w:r>
        <w:rPr>
          <w:rFonts w:hint="eastAsia" w:ascii="宋体" w:hAnsi="宋体"/>
          <w:bCs/>
          <w:sz w:val="21"/>
          <w:szCs w:val="21"/>
          <w:highlight w:val="none"/>
        </w:rPr>
        <w:t xml:space="preserve">（</w:t>
      </w:r>
      <w:r>
        <w:rPr>
          <w:rFonts w:hint="eastAsia" w:ascii="宋体" w:hAnsi="宋体"/>
          <w:bCs/>
          <w:sz w:val="21"/>
          <w:szCs w:val="21"/>
          <w:highlight w:val="none"/>
          <w:lang w:val="en-US" w:eastAsia="zh-CN"/>
        </w:rPr>
        <w:t xml:space="preserve">2</w:t>
      </w:r>
      <w:r>
        <w:rPr>
          <w:rFonts w:hint="eastAsia" w:ascii="宋体" w:hAnsi="宋体"/>
          <w:bCs/>
          <w:sz w:val="21"/>
          <w:szCs w:val="21"/>
          <w:highlight w:val="none"/>
        </w:rPr>
        <w:t xml:space="preserve">）安全文明施工措施费、规费和税金的计算基础和费率与</w:t>
      </w:r>
      <w:r>
        <w:rPr>
          <w:rFonts w:hint="eastAsia" w:ascii="宋体" w:hAnsi="宋体"/>
          <w:bCs/>
          <w:sz w:val="21"/>
          <w:szCs w:val="21"/>
          <w:highlight w:val="none"/>
          <w:lang w:val="en-US" w:eastAsia="zh-CN"/>
        </w:rPr>
        <w:t xml:space="preserve">谈判</w:t>
      </w:r>
      <w:r>
        <w:rPr>
          <w:rFonts w:hint="eastAsia" w:ascii="宋体" w:hAnsi="宋体"/>
          <w:bCs/>
          <w:sz w:val="21"/>
          <w:szCs w:val="21"/>
          <w:highlight w:val="none"/>
        </w:rPr>
        <w:t xml:space="preserve">文件一致，否则作无效标处理。</w:t>
      </w:r>
      <w:r/>
    </w:p>
    <w:p>
      <w:pPr>
        <w:keepLines w:val="0"/>
        <w:keepNext w:val="0"/>
        <w:pageBreakBefore w:val="0"/>
        <w:spacing w:line="360" w:lineRule="exact"/>
        <w:widowControl w:val="off"/>
        <w:rPr>
          <w:rFonts w:hint="eastAsia" w:ascii="宋体" w:hAnsi="宋体" w:eastAsia="宋体" w:cs="Times New Roman"/>
          <w:b/>
          <w:bCs/>
          <w:sz w:val="22"/>
          <w:szCs w:val="22"/>
          <w:highlight w:val="none"/>
          <w:lang w:val="en-US" w:eastAsia="zh-CN"/>
        </w:rPr>
      </w:pPr>
      <w:r>
        <w:rPr>
          <w:rFonts w:hint="eastAsia" w:ascii="宋体" w:hAnsi="宋体" w:eastAsia="宋体" w:cs="Times New Roman"/>
          <w:b/>
          <w:bCs/>
          <w:sz w:val="22"/>
          <w:szCs w:val="22"/>
          <w:highlight w:val="none"/>
          <w:lang w:val="en-US" w:eastAsia="zh-CN"/>
        </w:rPr>
        <w:t xml:space="preserve">五、其他要求：</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w:t>
      </w:r>
      <w:r>
        <w:rPr>
          <w:rFonts w:hint="eastAsia" w:ascii="宋体" w:hAnsi="宋体" w:cs="宋体"/>
          <w:color w:val="auto"/>
          <w:sz w:val="21"/>
          <w:szCs w:val="21"/>
          <w:highlight w:val="none"/>
          <w:lang w:val="en-US" w:eastAsia="zh-CN" w:bidi="zh-CN"/>
        </w:rPr>
        <w:t xml:space="preserve">采购文件</w:t>
      </w:r>
      <w:r>
        <w:rPr>
          <w:rFonts w:hint="eastAsia" w:ascii="宋体" w:hAnsi="宋体" w:eastAsia="宋体" w:cs="宋体"/>
          <w:color w:val="auto"/>
          <w:sz w:val="21"/>
          <w:szCs w:val="21"/>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2"/>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2"/>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exact"/>
        <w:rPr>
          <w:rFonts w:hint="default" w:ascii="??" w:hAnsi="??" w:eastAsia="??" w:cs="??"/>
          <w:color w:val="000000"/>
          <w:sz w:val="21"/>
          <w:szCs w:val="21"/>
          <w:highlight w:val="none"/>
          <w:lang w:val="en-US" w:eastAsia="zh-CN" w:bidi="ar"/>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zh-CN"/>
        </w:rPr>
        <w:t xml:space="preserve">其它未尽事宜详见清单描述。</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811"/>
        <w:jc w:val="center"/>
        <w:rPr>
          <w:rFonts w:hint="eastAsia" w:ascii="宋体" w:hAnsi="宋体" w:eastAsia="宋体" w:cs="宋体"/>
          <w:color w:val="auto"/>
          <w:sz w:val="36"/>
          <w:szCs w:val="36"/>
          <w:highlight w:val="none"/>
        </w:rPr>
      </w:pPr>
      <w:r/>
      <w:bookmarkStart w:id="43" w:name="_Toc41"/>
      <w:r>
        <w:rPr>
          <w:rFonts w:hint="eastAsia" w:ascii="宋体" w:hAnsi="宋体" w:eastAsia="宋体" w:cs="宋体"/>
          <w:color w:val="auto"/>
          <w:sz w:val="36"/>
          <w:szCs w:val="36"/>
          <w:highlight w:val="none"/>
        </w:rPr>
        <w:t xml:space="preserve">第七章 响应文件格式及内容</w:t>
      </w:r>
      <w:bookmarkEnd w:id="43"/>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封面</w:t>
      </w:r>
      <w:r/>
    </w:p>
    <w:p>
      <w:pPr>
        <w:jc w:val="righ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56"/>
          <w:szCs w:val="56"/>
          <w:highlight w:val="none"/>
        </w:rPr>
        <w:t xml:space="preserve">竞争性</w:t>
      </w:r>
      <w:r>
        <w:rPr>
          <w:rFonts w:hint="eastAsia" w:ascii="宋体" w:hAnsi="宋体" w:eastAsia="宋体" w:cs="宋体"/>
          <w:b/>
          <w:bCs/>
          <w:color w:val="auto"/>
          <w:sz w:val="56"/>
          <w:szCs w:val="56"/>
          <w:highlight w:val="none"/>
          <w:lang w:val="en-US" w:eastAsia="zh-CN"/>
        </w:rPr>
        <w:t xml:space="preserve">谈判</w:t>
      </w:r>
      <w:r>
        <w:rPr>
          <w:rFonts w:hint="eastAsia" w:ascii="宋体" w:hAnsi="宋体" w:eastAsia="宋体" w:cs="宋体"/>
          <w:b/>
          <w:bCs/>
          <w:color w:val="auto"/>
          <w:sz w:val="56"/>
          <w:szCs w:val="56"/>
          <w:highlight w:val="none"/>
        </w:rPr>
        <w:t xml:space="preserve">响应文件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（盖章）：</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   日期：  年  月   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项目编号：项目编号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本次为首次报价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货币单位：人民币元</w:t>
      </w:r>
      <w:r/>
    </w:p>
    <w:tbl>
      <w:tblPr>
        <w:tblStyle w:val="740"/>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808"/>
        <w:gridCol w:w="2247"/>
        <w:gridCol w:w="2247"/>
      </w:tblGrid>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（小写）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备注</w:t>
            </w:r>
            <w:r/>
          </w:p>
        </w:tc>
      </w:tr>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详见《谈判文件》</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016635" cy="228600"/>
                      <wp:effectExtent l="4445" t="4445" r="7620" b="14604"/>
                      <wp:wrapNone/>
                      <wp:docPr id="3" name="矩形 5"/>
                      <wp:cNvGraphicFramePr/>
                      <a:graphic xmlns:a="http://schemas.openxmlformats.org/drawingml/2006/main">
                        <a:graphicData uri="http://schemas.microsoft.com/office/word/2010/wordprocessingShape">
                          <wps:wsp>
                            <wps:cNvPr id="0" name=""/>
                            <wps:cNvSpPr/>
                            <wps:spPr bwMode="auto">
                              <a:xfrm>
                                <a:off x="0" y="0"/>
                                <a:ext cx="1016635"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4.0pt;mso-position-horizontal:absolute;mso-position-vertical-relative:text;margin-top:-0.0pt;mso-position-vertical:absolute;width:80.0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元</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49"/>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报价</w:t>
            </w:r>
            <w:r>
              <w:rPr>
                <w:rFonts w:hint="eastAsia" w:ascii="宋体" w:hAnsi="宋体" w:eastAsia="宋体" w:cs="宋体"/>
                <w:color w:val="auto"/>
                <w:szCs w:val="21"/>
                <w:highlight w:val="none"/>
              </w:rPr>
              <w:t xml:space="preserve">（大写）：</w:t>
            </w:r>
            <w:r/>
          </w:p>
        </w:tc>
        <w:tc>
          <w:tcPr>
            <w:gridSpan w:val="2"/>
            <w:tcW w:w="5055"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1、采购人不需再支付报价以外的任何费用。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2、偏离说明: 详见《偏离表》</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3、报价大小写不一致以大写为准。</w:t>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投标人公章：</w:t>
      </w:r>
      <w:r>
        <w:rPr>
          <w:rFonts w:hint="eastAsia" w:ascii="宋体" w:hAnsi="宋体" w:cs="宋体"/>
          <w:color w:val="auto"/>
          <w:szCs w:val="21"/>
          <w:highlight w:val="none"/>
          <w:lang w:val="en-US" w:eastAsia="zh-CN"/>
        </w:rPr>
        <w:t xml:space="preserve">                （电子签章）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报价时间：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pStyle w:val="876"/>
        <w:ind w:right="-51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基本情况表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0"/>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注册地址</w:t>
            </w:r>
            <w:r/>
          </w:p>
        </w:tc>
        <w:tc>
          <w:tcPr>
            <w:gridSpan w:val="4"/>
            <w:tcW w:w="371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6"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网址</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组织结构</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成立时间</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6"/>
            <w:tcW w:w="5177" w:type="dxa"/>
            <w:vAlign w:val="center"/>
            <w:textDirection w:val="lrTb"/>
            <w:noWrap w:val="false"/>
          </w:tcPr>
          <w:p>
            <w:pPr>
              <w:ind w:firstLine="14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企业资质等级</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营业执照号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高级职称人员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注册资金</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初级职称人员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技工</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8"/>
            <w:tcW w:w="7540" w:type="dxa"/>
            <w:vAlign w:val="center"/>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1072"/>
        </w:trPr>
        <w:tc>
          <w:tcPr>
            <w:tcW w:w="1635" w:type="dxa"/>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c>
          <w:tcPr>
            <w:gridSpan w:val="8"/>
            <w:tcW w:w="7540" w:type="dxa"/>
            <w:textDirection w:val="lrTb"/>
            <w:noWrap w:val="false"/>
          </w:tcPr>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b w:val="0"/>
          <w:bCs w:val="0"/>
          <w:color w:val="auto"/>
          <w:szCs w:val="28"/>
          <w:highlight w:val="none"/>
        </w:rPr>
      </w:pPr>
      <w:r>
        <w:rPr>
          <w:rFonts w:hint="eastAsia" w:ascii="宋体" w:hAnsi="宋体" w:eastAsia="宋体" w:cs="宋体"/>
          <w:b w:val="0"/>
          <w:bCs w:val="0"/>
          <w:color w:val="auto"/>
          <w:szCs w:val="28"/>
          <w:highlight w:val="none"/>
        </w:rPr>
        <w:br w:type="page" w:clear="all"/>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法定代表人身份证明或授权委托书</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560" w:lineRule="exact"/>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姓名：</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rPr>
        <w:t xml:space="preserve">（法定代表人姓名） </w:t>
      </w:r>
      <w:r>
        <w:rPr>
          <w:rFonts w:hint="eastAsia" w:ascii="宋体" w:hAnsi="宋体" w:eastAsia="宋体" w:cs="宋体"/>
          <w:color w:val="auto"/>
          <w:highlight w:val="none"/>
        </w:rPr>
        <w:t xml:space="preserve">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职务：</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名称）的法定代表人。</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特此证明。</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附：法定代表人身份证复印件。</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ind w:left="5750" w:hanging="1680"/>
        <w:jc w:val="right"/>
        <w:spacing w:line="5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2"/>
          <w:highlight w:val="none"/>
        </w:rPr>
        <w:t xml:space="preserve">电子签章</w:t>
      </w:r>
      <w:r>
        <w:rPr>
          <w:rFonts w:hint="eastAsia" w:ascii="宋体" w:hAnsi="宋体" w:eastAsia="宋体" w:cs="宋体"/>
          <w:color w:val="auto"/>
          <w:highlight w:val="none"/>
        </w:rPr>
        <w:t xml:space="preserve">）</w:t>
      </w:r>
      <w:r/>
    </w:p>
    <w:p>
      <w:pPr>
        <w:ind w:firstLine="4200"/>
        <w:jc w:val="right"/>
        <w:spacing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授权委托书</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（法定代表人姓名）</w:t>
      </w:r>
      <w:r>
        <w:rPr>
          <w:rFonts w:hint="eastAsia" w:ascii="宋体" w:hAnsi="宋体" w:eastAsia="宋体" w:cs="宋体"/>
          <w:bCs/>
          <w:color w:val="auto"/>
          <w:sz w:val="22"/>
          <w:highlight w:val="none"/>
        </w:rPr>
        <w:t xml:space="preserve">系中华人民共和国合法企业</w:t>
      </w:r>
      <w:r>
        <w:rPr>
          <w:rFonts w:hint="eastAsia" w:ascii="宋体" w:hAnsi="宋体" w:eastAsia="宋体" w:cs="宋体"/>
          <w:bCs/>
          <w:color w:val="auto"/>
          <w:sz w:val="22"/>
          <w:highlight w:val="none"/>
          <w:u w:val="single"/>
        </w:rPr>
        <w:t xml:space="preserve">（</w:t>
      </w:r>
      <w:r>
        <w:rPr>
          <w:rFonts w:hint="eastAsia" w:ascii="宋体" w:hAnsi="宋体" w:cs="宋体"/>
          <w:bCs/>
          <w:color w:val="auto"/>
          <w:sz w:val="22"/>
          <w:highlight w:val="none"/>
          <w:u w:val="single"/>
          <w:lang w:eastAsia="zh-CN"/>
        </w:rPr>
        <w:t xml:space="preserve">供应商</w:t>
      </w:r>
      <w:r>
        <w:rPr>
          <w:rFonts w:hint="eastAsia" w:ascii="宋体" w:hAnsi="宋体" w:eastAsia="宋体" w:cs="宋体"/>
          <w:bCs/>
          <w:color w:val="auto"/>
          <w:sz w:val="22"/>
          <w:highlight w:val="none"/>
          <w:u w:val="single"/>
        </w:rPr>
        <w:t xml:space="preserve">名称）</w:t>
      </w:r>
      <w:r>
        <w:rPr>
          <w:rFonts w:hint="eastAsia" w:ascii="宋体" w:hAnsi="宋体" w:eastAsia="宋体" w:cs="宋体"/>
          <w:bCs/>
          <w:color w:val="auto"/>
          <w:sz w:val="22"/>
          <w:highlight w:val="none"/>
        </w:rPr>
        <w:t xml:space="preserve">的法定代表人，特授权</w:t>
      </w:r>
      <w:r>
        <w:rPr>
          <w:rFonts w:hint="eastAsia" w:ascii="宋体" w:hAnsi="宋体" w:eastAsia="宋体" w:cs="宋体"/>
          <w:bCs/>
          <w:color w:val="auto"/>
          <w:sz w:val="22"/>
          <w:highlight w:val="none"/>
          <w:u w:val="single"/>
        </w:rPr>
        <w:t xml:space="preserve">（委托代理人）</w:t>
      </w:r>
      <w:r>
        <w:rPr>
          <w:rFonts w:hint="eastAsia" w:ascii="宋体" w:hAnsi="宋体" w:eastAsia="宋体" w:cs="宋体"/>
          <w:bCs/>
          <w:color w:val="auto"/>
          <w:sz w:val="22"/>
          <w:highlight w:val="none"/>
        </w:rPr>
        <w:t xml:space="preserve">代表我公司（单位）全权办理针对</w:t>
      </w:r>
      <w:r>
        <w:rPr>
          <w:rFonts w:hint="eastAsia" w:ascii="宋体" w:hAnsi="宋体" w:eastAsia="宋体" w:cs="宋体"/>
          <w:color w:val="auto"/>
          <w:sz w:val="22"/>
          <w:highlight w:val="none"/>
          <w:u w:val="single"/>
        </w:rPr>
        <w:t xml:space="preserve">（项目名称）</w:t>
      </w:r>
      <w:r>
        <w:rPr>
          <w:rFonts w:hint="eastAsia" w:ascii="宋体" w:hAnsi="宋体" w:eastAsia="宋体" w:cs="宋体"/>
          <w:bCs/>
          <w:color w:val="auto"/>
          <w:sz w:val="22"/>
          <w:highlight w:val="none"/>
        </w:rPr>
        <w:t xml:space="preserve">的投标、签订合同和处理有关事宜，其法律后果由我公司（单位）承担。</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委托期限：自本委托书签署之日起至投标有效期期满。</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委托代理人无转委托权。</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附：法定代表人身份证复印件和委托代理人身份证复印件</w:t>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0"/>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                        </w:t>
      </w:r>
      <w:r/>
    </w:p>
    <w:tbl>
      <w:tblPr>
        <w:tblStyle w:val="740"/>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rPr>
          <w:rFonts w:hint="eastAsia" w:ascii="宋体" w:hAnsi="宋体" w:cs="宋体"/>
          <w:bCs/>
          <w:color w:val="auto"/>
          <w:sz w:val="22"/>
          <w:highlight w:val="none"/>
          <w:lang w:eastAsia="zh-CN"/>
        </w:rPr>
        <w:t xml:space="preserve">供应商</w:t>
      </w:r>
      <w:r>
        <w:rPr>
          <w:rFonts w:hint="eastAsia" w:ascii="宋体" w:hAnsi="宋体" w:eastAsia="宋体" w:cs="宋体"/>
          <w:bCs/>
          <w:color w:val="auto"/>
          <w:sz w:val="22"/>
          <w:highlight w:val="none"/>
        </w:rPr>
        <w:t xml:space="preserve">：</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（电子签章）</w:t>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ind w:firstLine="440"/>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委托代理人： </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 年</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月</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日</w:t>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40"/>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hint="eastAsia" w:ascii="宋体" w:hAnsi="宋体" w:eastAsia="宋体" w:cs="宋体"/>
                <w:b/>
                <w:color w:val="auto"/>
                <w:sz w:val="24"/>
                <w:highlight w:val="none"/>
              </w:rPr>
            </w:pPr>
            <w:r>
              <w:rPr>
                <w:rFonts w:hint="eastAsia" w:ascii="宋体" w:hAnsi="宋体" w:eastAsia="宋体" w:cs="宋体"/>
                <w:b/>
                <w:bCs/>
                <w:color w:val="auto"/>
                <w:sz w:val="20"/>
                <w:highlight w:val="none"/>
              </w:rPr>
              <w:t xml:space="preserve">注：如果由</w:t>
            </w:r>
            <w:r>
              <w:rPr>
                <w:rFonts w:hint="eastAsia" w:ascii="宋体" w:hAnsi="宋体" w:eastAsia="宋体" w:cs="宋体"/>
                <w:b/>
                <w:bCs/>
                <w:color w:val="auto"/>
                <w:sz w:val="20"/>
                <w:highlight w:val="none"/>
                <w:lang w:val="en-US" w:eastAsia="zh-CN"/>
              </w:rPr>
              <w:t xml:space="preserve">供应商</w:t>
            </w:r>
            <w:r>
              <w:rPr>
                <w:rFonts w:hint="eastAsia" w:ascii="宋体" w:hAnsi="宋体" w:eastAsia="宋体" w:cs="宋体"/>
                <w:b/>
                <w:bCs/>
                <w:color w:val="auto"/>
                <w:sz w:val="20"/>
                <w:highlight w:val="none"/>
              </w:rPr>
              <w:t xml:space="preserve">的法定代表人签署</w:t>
            </w:r>
            <w:r>
              <w:rPr>
                <w:rFonts w:hint="eastAsia" w:ascii="宋体" w:hAnsi="宋体" w:cs="宋体"/>
                <w:b/>
                <w:bCs/>
                <w:color w:val="auto"/>
                <w:sz w:val="20"/>
                <w:highlight w:val="none"/>
                <w:lang w:eastAsia="zh-CN"/>
              </w:rPr>
              <w:t xml:space="preserve">响应文件</w:t>
            </w:r>
            <w:r>
              <w:rPr>
                <w:rFonts w:hint="eastAsia" w:ascii="宋体" w:hAnsi="宋体" w:eastAsia="宋体" w:cs="宋体"/>
                <w:b/>
                <w:bCs/>
                <w:color w:val="auto"/>
                <w:sz w:val="20"/>
                <w:highlight w:val="none"/>
              </w:rPr>
              <w:t xml:space="preserve">，则无须提交授权委托书。</w:t>
            </w:r>
            <w:r/>
          </w:p>
        </w:tc>
      </w:tr>
    </w:tbl>
    <w:p>
      <w:pPr>
        <w:pStyle w:val="772"/>
        <w:ind w:firstLine="562"/>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rPr>
          <w:rFonts w:hint="eastAsia" w:ascii="宋体" w:hAnsi="宋体" w:eastAsia="宋体" w:cs="宋体"/>
          <w:color w:val="auto"/>
          <w:sz w:val="36"/>
          <w:szCs w:val="28"/>
          <w:highlight w:val="none"/>
          <w:lang w:eastAsia="zh-CN"/>
        </w:rPr>
      </w:pPr>
      <w:r>
        <w:rPr>
          <w:rFonts w:hint="eastAsia" w:ascii="宋体" w:hAnsi="宋体" w:eastAsia="宋体" w:cs="宋体"/>
          <w:color w:val="auto"/>
          <w:sz w:val="36"/>
          <w:szCs w:val="28"/>
          <w:highlight w:val="none"/>
          <w:lang w:eastAsia="zh-CN"/>
        </w:rPr>
        <w:br w:type="page" w:clear="all"/>
      </w:r>
      <w:r/>
    </w:p>
    <w:p>
      <w:pPr>
        <w:jc w:val="center"/>
        <w:spacing w:line="360" w:lineRule="auto"/>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lang w:eastAsia="zh-CN"/>
        </w:rPr>
        <w:t xml:space="preserve">二、</w:t>
      </w:r>
      <w:r>
        <w:rPr>
          <w:rFonts w:hint="eastAsia" w:ascii="宋体" w:hAnsi="宋体" w:eastAsia="宋体" w:cs="宋体"/>
          <w:color w:val="auto"/>
          <w:sz w:val="36"/>
          <w:szCs w:val="28"/>
          <w:highlight w:val="none"/>
        </w:rPr>
        <w:t xml:space="preserve">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（一）具有独立承担民事责任的能力</w:t>
      </w:r>
      <w:r/>
    </w:p>
    <w:p>
      <w:pPr>
        <w:pStyle w:val="876"/>
        <w:ind w:firstLine="562"/>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76"/>
              <w:ind w:firstLine="420"/>
              <w:jc w:val="center"/>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 xml:space="preserve">提供法人或者其他组织的营业执照、事业单位登记证书等证明文件，原件扫描件加盖电子签章</w:t>
            </w:r>
            <w:r/>
          </w:p>
        </w:tc>
      </w:tr>
    </w:tbl>
    <w:p>
      <w:pPr>
        <w:ind w:left="420"/>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（二）基本资格条件承诺书（格式）</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8"/>
          <w:szCs w:val="28"/>
          <w:highlight w:val="none"/>
        </w:rPr>
        <w:t xml:space="preserve"> </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u w:val="single"/>
        </w:rPr>
        <w:t xml:space="preserve">   （采购人名称）     </w:t>
      </w:r>
      <w:r>
        <w:rPr>
          <w:rFonts w:hint="eastAsia" w:ascii="宋体" w:hAnsi="宋体" w:eastAsia="宋体" w:cs="宋体"/>
          <w:sz w:val="22"/>
          <w:szCs w:val="22"/>
          <w:highlight w:val="none"/>
        </w:rPr>
        <w:t xml:space="preserve">：</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2.我公司具有履行合同所必须的设备和专业技术能力；</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66"/>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供应商名称(电子签章)：</w:t>
      </w:r>
      <w:r/>
    </w:p>
    <w:p>
      <w:pPr>
        <w:pStyle w:val="766"/>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(电子签章)：</w:t>
      </w:r>
      <w:r/>
    </w:p>
    <w:p>
      <w:pPr>
        <w:pStyle w:val="766"/>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p>
    <w:p>
      <w:pPr>
        <w:pStyle w:val="861"/>
        <w:ind w:firstLine="52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（三）承诺书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rPr>
          <w:rFonts w:hint="eastAsia" w:ascii="宋体" w:hAnsi="宋体" w:eastAsia="宋体" w:cs="宋体"/>
          <w:color w:val="auto"/>
          <w:sz w:val="24"/>
          <w:highlight w:val="none"/>
          <w:u w:val="singl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已详细阅读了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，自愿参加本次投标，我单位在此郑重承诺：投标截止日当日，我单位不得存在下列情形之一：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772"/>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772"/>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highlight w:val="none"/>
        </w:rPr>
        <w:t xml:space="preserve">在“中国政府采购网”（www.ccgp.gov.cn）中被列入政府采购严重违法失信行为记录名单</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.在“信用中国”网站（www.creditchina.gov.cn）中被列入</w:t>
      </w:r>
      <w:r>
        <w:rPr>
          <w:rFonts w:hint="eastAsia" w:ascii="宋体" w:hAnsi="宋体" w:cs="宋体"/>
          <w:color w:val="auto"/>
          <w:sz w:val="24"/>
          <w:highlight w:val="none"/>
          <w:lang w:eastAsia="zh-CN"/>
        </w:rPr>
        <w:t xml:space="preserve">失信被执行人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重大税收违法失信主体</w:t>
      </w:r>
      <w:r>
        <w:rPr>
          <w:rFonts w:hint="eastAsia" w:ascii="宋体" w:hAnsi="宋体" w:eastAsia="宋体" w:cs="宋体"/>
          <w:color w:val="auto"/>
          <w:sz w:val="24"/>
          <w:highlight w:val="none"/>
        </w:rPr>
        <w:t xml:space="preserve">；</w:t>
      </w:r>
      <w:r/>
    </w:p>
    <w:p>
      <w:pPr>
        <w:pStyle w:val="772"/>
        <w:ind w:firstLine="482"/>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供应商名称（电子签章）：</w:t>
      </w:r>
      <w:r/>
    </w:p>
    <w:p>
      <w:pPr>
        <w:pStyle w:val="86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rPr>
          <w:rFonts w:hint="eastAsia" w:ascii="宋体" w:hAnsi="宋体" w:eastAsia="宋体" w:cs="宋体"/>
          <w:color w:val="auto"/>
          <w:spacing w:val="20"/>
          <w:sz w:val="24"/>
          <w:highlight w:val="none"/>
        </w:rPr>
        <w:t xml:space="preserve">或签字</w:t>
      </w:r>
      <w:r>
        <w:rPr>
          <w:rFonts w:hint="eastAsia" w:ascii="宋体" w:hAnsi="宋体" w:eastAsia="宋体" w:cs="宋体"/>
          <w:color w:val="auto"/>
          <w:sz w:val="24"/>
          <w:highlight w:val="none"/>
        </w:rPr>
        <w:t xml:space="preserve">）：</w:t>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ind w:firstLine="504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pStyle w:val="7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（四）声明函</w:t>
      </w:r>
      <w:r/>
    </w:p>
    <w:p>
      <w:pPr>
        <w:jc w:val="center"/>
        <w:spacing w:after="3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eastAsia="zh-CN"/>
        </w:rPr>
        <w:t xml:space="preserve">工程</w:t>
      </w:r>
      <w:r>
        <w:rPr>
          <w:rFonts w:hint="eastAsia" w:ascii="宋体" w:hAnsi="宋体" w:eastAsia="宋体" w:cs="宋体"/>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70"/>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bookmarkStart w:id="44" w:name="OLE_LINK14"/>
      <w:r/>
      <w:bookmarkStart w:id="45" w:name="OLE_LINK13"/>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残疾人福利性单位声明函</w:t>
      </w:r>
      <w:bookmarkEnd w:id="44"/>
      <w:r/>
      <w:bookmarkEnd w:id="45"/>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单位的</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rPr>
          <w:rFonts w:hint="eastAsia" w:ascii="宋体" w:hAnsi="宋体" w:eastAsia="宋体" w:cs="宋体"/>
          <w:color w:val="auto"/>
          <w:highlight w:val="none"/>
          <w:shd w:val="clear" w:color="auto" w:fill="ffffff"/>
        </w:rPr>
        <w:t xml:space="preserve">。</w:t>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（电子签章）</w:t>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jc w:val="center"/>
        <w:spacing w:line="360" w:lineRule="exact"/>
        <w:rPr>
          <w:rFonts w:hint="eastAsia" w:ascii="宋体" w:hAnsi="宋体" w:eastAsia="宋体" w:cs="宋体"/>
          <w:b/>
          <w:color w:val="auto"/>
          <w:sz w:val="28"/>
          <w:szCs w:val="28"/>
          <w:highlight w:val="none"/>
        </w:rPr>
        <w:outlineLvl w:val="1"/>
      </w:pPr>
      <w:r/>
      <w:bookmarkStart w:id="46" w:name="_Toc42"/>
      <w:r>
        <w:rPr>
          <w:rFonts w:hint="eastAsia" w:ascii="宋体" w:hAnsi="宋体" w:eastAsia="宋体" w:cs="宋体"/>
          <w:b/>
          <w:bCs/>
          <w:color w:val="auto"/>
          <w:sz w:val="28"/>
          <w:szCs w:val="28"/>
          <w:highlight w:val="none"/>
        </w:rPr>
        <w:br w:type="page" w:clear="all"/>
      </w:r>
      <w:r>
        <w:rPr>
          <w:rFonts w:hint="eastAsia" w:ascii="宋体" w:hAnsi="宋体" w:eastAsia="宋体" w:cs="宋体"/>
          <w:b/>
          <w:color w:val="auto"/>
          <w:sz w:val="28"/>
          <w:szCs w:val="28"/>
          <w:highlight w:val="none"/>
        </w:rPr>
        <w:t xml:space="preserve">监狱和戒毒企业（监狱企业）声明函</w:t>
      </w:r>
      <w:bookmarkEnd w:id="46"/>
      <w:r/>
      <w:r/>
    </w:p>
    <w:p>
      <w:pPr>
        <w:pStyle w:val="86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2359"/>
        </w:trPr>
        <w:tc>
          <w:tcPr>
            <w:tcW w:w="4846" w:type="dxa"/>
            <w:vAlign w:val="center"/>
            <w:textDirection w:val="lrTb"/>
            <w:noWrap w:val="false"/>
          </w:tcPr>
          <w:p>
            <w:pPr>
              <w:pStyle w:val="745"/>
              <w:jc w:val="center"/>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本项目特定资格条件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sz w:val="28"/>
          <w:szCs w:val="28"/>
          <w:highlight w:val="none"/>
          <w:lang w:val="en-US" w:eastAsia="zh-CN"/>
        </w:rPr>
      </w:pPr>
      <w:r>
        <w:rPr>
          <w:rFonts w:hint="eastAsia" w:ascii="宋体" w:hAnsi="宋体" w:cs="宋体"/>
          <w:b/>
          <w:sz w:val="28"/>
          <w:szCs w:val="28"/>
          <w:highlight w:val="none"/>
          <w:lang w:val="en-US" w:eastAsia="zh-CN"/>
        </w:rPr>
        <w:t xml:space="preserve">（六）</w:t>
      </w:r>
      <w:r>
        <w:rPr>
          <w:rFonts w:hint="eastAsia" w:ascii="宋体" w:hAnsi="宋体" w:eastAsia="宋体" w:cs="宋体"/>
          <w:b/>
          <w:sz w:val="28"/>
          <w:szCs w:val="28"/>
          <w:highlight w:val="none"/>
          <w:lang w:val="en-US" w:eastAsia="zh-CN"/>
        </w:rPr>
        <w:t xml:space="preserve">无在建承诺函</w:t>
      </w:r>
      <w:r/>
    </w:p>
    <w:p>
      <w:pPr>
        <w:rPr>
          <w:rFonts w:hint="eastAsia" w:ascii="宋体" w:hAnsi="宋体" w:cs="宋体"/>
          <w:highlight w:val="none"/>
        </w:rPr>
      </w:pPr>
      <w:r>
        <w:rPr>
          <w:rFonts w:hint="eastAsia" w:ascii="宋体" w:hAnsi="宋体" w:cs="宋体"/>
          <w:highlight w:val="none"/>
        </w:rPr>
      </w:r>
      <w:r/>
    </w:p>
    <w:p>
      <w:pPr>
        <w:ind w:firstLine="550"/>
        <w:jc w:val="left"/>
        <w:keepLines w:val="0"/>
        <w:keepNext w:val="0"/>
        <w:pageBreakBefore w:val="0"/>
        <w:spacing w:line="480" w:lineRule="auto"/>
        <w:widowControl w:val="off"/>
        <w:rPr>
          <w:rFonts w:hint="eastAsia" w:ascii="宋体" w:hAnsi="宋体" w:cs="宋体"/>
          <w:sz w:val="22"/>
          <w:szCs w:val="22"/>
          <w:highlight w:val="none"/>
          <w:u w:val="single"/>
        </w:rPr>
      </w:pPr>
      <w:r>
        <w:rPr>
          <w:rFonts w:hint="eastAsia" w:ascii="宋体" w:hAnsi="宋体" w:cs="宋体"/>
          <w:sz w:val="22"/>
          <w:szCs w:val="22"/>
          <w:highlight w:val="none"/>
        </w:rPr>
        <w:t xml:space="preserve">我单位参加</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none"/>
          <w:lang w:val="en-US" w:eastAsia="zh-CN"/>
        </w:rPr>
        <w:t xml:space="preserve">（</w:t>
      </w:r>
      <w:r>
        <w:rPr>
          <w:rFonts w:hint="eastAsia" w:ascii="宋体" w:hAnsi="宋体" w:cs="宋体"/>
          <w:color w:val="000000"/>
          <w:sz w:val="22"/>
          <w:highlight w:val="none"/>
          <w:u w:val="single"/>
          <w:lang w:val="en-US" w:eastAsia="zh-CN"/>
        </w:rPr>
        <w:t xml:space="preserve">项目</w:t>
      </w:r>
      <w:r>
        <w:rPr>
          <w:rFonts w:hint="eastAsia" w:ascii="宋体" w:hAnsi="宋体" w:cs="宋体"/>
          <w:sz w:val="22"/>
          <w:szCs w:val="22"/>
          <w:highlight w:val="none"/>
          <w:u w:val="none"/>
          <w:lang w:val="en-US" w:eastAsia="zh-CN"/>
        </w:rPr>
        <w:t xml:space="preserve">名称）</w:t>
      </w:r>
      <w:r>
        <w:rPr>
          <w:rFonts w:hint="eastAsia" w:ascii="宋体" w:hAnsi="宋体" w:cs="宋体"/>
          <w:sz w:val="22"/>
          <w:szCs w:val="22"/>
          <w:highlight w:val="none"/>
          <w:u w:val="none"/>
        </w:rPr>
        <w:t xml:space="preserve"> </w:t>
      </w:r>
      <w:r>
        <w:rPr>
          <w:rFonts w:hint="eastAsia" w:ascii="宋体" w:hAnsi="宋体" w:cs="宋体"/>
          <w:sz w:val="22"/>
          <w:szCs w:val="22"/>
          <w:highlight w:val="none"/>
        </w:rPr>
        <w:t xml:space="preserve">投标，拟派建造师</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，身份证号：</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highlight w:val="none"/>
        </w:rPr>
      </w:pPr>
      <w:r>
        <w:rPr>
          <w:rFonts w:hint="eastAsia" w:ascii="宋体" w:hAnsi="宋体" w:cs="宋体"/>
          <w:sz w:val="22"/>
          <w:szCs w:val="22"/>
          <w:highlight w:val="none"/>
        </w:rPr>
        <w:t xml:space="preserve">特此证明。</w:t>
      </w:r>
      <w:r/>
    </w:p>
    <w:p>
      <w:pPr>
        <w:ind w:firstLine="330"/>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单位名称（公章）：</w:t>
      </w:r>
      <w:r/>
    </w:p>
    <w:p>
      <w:pPr>
        <w:ind w:left="2976"/>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lang w:val="en-US" w:eastAsia="zh-CN"/>
        </w:rPr>
        <w:t xml:space="preserve">电子签章</w:t>
      </w:r>
      <w:r>
        <w:rPr>
          <w:rFonts w:hint="eastAsia" w:ascii="宋体" w:hAnsi="宋体" w:cs="宋体"/>
          <w:sz w:val="22"/>
          <w:szCs w:val="22"/>
          <w:highlight w:val="none"/>
        </w:rPr>
        <w:t xml:space="preserve">）： </w:t>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 </w:t>
      </w:r>
      <w:r/>
    </w:p>
    <w:p>
      <w:pPr>
        <w:ind w:firstLine="3080"/>
        <w:rPr>
          <w:rFonts w:hint="eastAsia" w:ascii="宋体" w:hAnsi="宋体" w:cs="宋体"/>
          <w:color w:val="000000"/>
          <w:sz w:val="22"/>
          <w:szCs w:val="22"/>
          <w:highlight w:val="none"/>
        </w:rPr>
      </w:pPr>
      <w:r>
        <w:rPr>
          <w:rFonts w:hint="eastAsia" w:ascii="宋体" w:hAnsi="宋体" w:cs="宋体"/>
          <w:sz w:val="22"/>
          <w:szCs w:val="22"/>
          <w:highlight w:val="none"/>
        </w:rPr>
        <w:t xml:space="preserve">日    期：</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三、符合证明文件</w:t>
      </w:r>
      <w:r/>
    </w:p>
    <w:p>
      <w:pPr>
        <w:jc w:val="center"/>
        <w:spacing w:before="240" w:after="120" w:line="800" w:lineRule="exact"/>
        <w:rPr>
          <w:rFonts w:ascii="宋体" w:hAnsi="宋体"/>
          <w:b/>
          <w:bCs/>
          <w:sz w:val="32"/>
          <w:highlight w:val="none"/>
        </w:rPr>
      </w:pPr>
      <w:r>
        <w:rPr>
          <w:rFonts w:hint="eastAsia" w:ascii="宋体" w:hAnsi="宋体" w:eastAsia="宋体" w:cs="宋体"/>
          <w:b/>
          <w:bCs/>
          <w:color w:val="auto"/>
          <w:sz w:val="28"/>
          <w:szCs w:val="28"/>
          <w:highlight w:val="none"/>
        </w:rPr>
        <w:t xml:space="preserve">（一）分项价格表</w:t>
      </w:r>
      <w:r/>
    </w:p>
    <w:p>
      <w:pPr>
        <w:pStyle w:val="1155"/>
        <w:spacing w:line="360" w:lineRule="auto"/>
        <w:rPr>
          <w:rFonts w:ascii="宋体" w:hAnsi="宋体" w:cs="宋体"/>
          <w:szCs w:val="28"/>
          <w:highlight w:val="none"/>
        </w:rPr>
      </w:pPr>
      <w:r>
        <w:rPr>
          <w:rFonts w:hint="eastAsia" w:ascii="宋体" w:hAnsi="宋体" w:cs="宋体"/>
          <w:szCs w:val="28"/>
          <w:highlight w:val="none"/>
        </w:rPr>
        <w:t xml:space="preserve">本次为首次报价</w:t>
      </w:r>
      <w:r/>
    </w:p>
    <w:p>
      <w:pPr>
        <w:pStyle w:val="1155"/>
        <w:rPr>
          <w:rFonts w:hint="eastAsia" w:ascii="宋体" w:hAnsi="宋体" w:eastAsia="宋体" w:cs="宋体"/>
          <w:szCs w:val="28"/>
          <w:highlight w:val="none"/>
          <w:lang w:eastAsia="zh-CN"/>
        </w:rPr>
      </w:pPr>
      <w:r>
        <w:rPr>
          <w:rFonts w:hint="eastAsia" w:ascii="宋体" w:hAnsi="宋体" w:cs="宋体"/>
          <w:szCs w:val="28"/>
          <w:highlight w:val="none"/>
        </w:rPr>
        <w:t xml:space="preserve">项目名称：</w:t>
      </w:r>
      <w:r>
        <w:rPr>
          <w:rFonts w:hint="eastAsia" w:ascii="宋体" w:hAnsi="宋体" w:cs="宋体"/>
          <w:szCs w:val="28"/>
          <w:highlight w:val="none"/>
          <w:lang w:eastAsia="zh-CN"/>
        </w:rPr>
        <w:t xml:space="preserve">2025年度宜居宜业和美乡村成德村建设项目（政府采购工程）</w:t>
      </w:r>
      <w:r/>
    </w:p>
    <w:p>
      <w:pPr>
        <w:pStyle w:val="1155"/>
        <w:spacing w:line="0" w:lineRule="atLeast"/>
        <w:rPr>
          <w:rFonts w:ascii="宋体" w:hAnsi="宋体" w:cs="宋体"/>
          <w:szCs w:val="28"/>
          <w:highlight w:val="none"/>
        </w:rPr>
      </w:pPr>
      <w:r>
        <w:rPr>
          <w:rFonts w:hint="eastAsia" w:ascii="宋体" w:hAnsi="宋体" w:cs="宋体"/>
          <w:szCs w:val="28"/>
          <w:highlight w:val="none"/>
        </w:rPr>
        <w:t xml:space="preserve">项目编号：      </w:t>
      </w:r>
      <w:r/>
    </w:p>
    <w:p>
      <w:pPr>
        <w:pStyle w:val="1155"/>
        <w:rPr>
          <w:rFonts w:ascii="宋体" w:hAnsi="宋体" w:cs="宋体"/>
          <w:szCs w:val="28"/>
          <w:highlight w:val="none"/>
        </w:rPr>
      </w:pPr>
      <w:r>
        <w:rPr>
          <w:rFonts w:hint="eastAsia" w:ascii="宋体" w:hAnsi="宋体" w:cs="宋体"/>
          <w:szCs w:val="28"/>
          <w:highlight w:val="none"/>
        </w:rPr>
        <w:t xml:space="preserve">              </w:t>
      </w:r>
      <w:r/>
    </w:p>
    <w:p>
      <w:pPr>
        <w:pStyle w:val="1155"/>
        <w:rPr>
          <w:rFonts w:ascii="宋体" w:hAnsi="宋体" w:cs="宋体"/>
          <w:szCs w:val="28"/>
          <w:highlight w:val="none"/>
        </w:rPr>
      </w:pPr>
      <w:r>
        <w:rPr>
          <w:rFonts w:ascii="宋体" w:hAnsi="宋体" w:cs="宋体"/>
          <w:szCs w:val="28"/>
          <w:highlight w:val="none"/>
        </w:rPr>
        <w:t xml:space="preserve">包含</w:t>
      </w:r>
      <w:r>
        <w:rPr>
          <w:rFonts w:hint="eastAsia" w:ascii="宋体" w:hAnsi="宋体" w:cs="宋体"/>
          <w:szCs w:val="28"/>
          <w:highlight w:val="none"/>
        </w:rPr>
        <w:t xml:space="preserve">：</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投标报价封面</w:t>
      </w:r>
      <w:r/>
    </w:p>
    <w:p>
      <w:pPr>
        <w:pStyle w:val="766"/>
        <w:numPr>
          <w:ilvl w:val="0"/>
          <w:numId w:val="6"/>
        </w:numPr>
        <w:ind w:left="1140"/>
        <w:jc w:val="both"/>
        <w:rPr>
          <w:rFonts w:hint="eastAsia" w:cs="仿宋_GB2312"/>
          <w:sz w:val="28"/>
          <w:szCs w:val="28"/>
          <w:highlight w:val="none"/>
          <w:lang w:eastAsia="zh-CN"/>
        </w:rPr>
      </w:pPr>
      <w:r>
        <w:rPr>
          <w:rFonts w:hint="eastAsia" w:cs="仿宋_GB2312"/>
          <w:sz w:val="28"/>
          <w:szCs w:val="28"/>
          <w:highlight w:val="none"/>
        </w:rPr>
        <w:t xml:space="preserve">单</w:t>
      </w:r>
      <w:r>
        <w:rPr>
          <w:rFonts w:hint="eastAsia" w:cs="仿宋_GB2312"/>
          <w:sz w:val="28"/>
          <w:szCs w:val="28"/>
          <w:highlight w:val="none"/>
          <w:lang w:eastAsia="zh-CN"/>
        </w:rPr>
        <w:t xml:space="preserve">项</w:t>
      </w:r>
      <w:r>
        <w:rPr>
          <w:rFonts w:hint="eastAsia" w:cs="仿宋_GB2312"/>
          <w:sz w:val="28"/>
          <w:szCs w:val="28"/>
          <w:highlight w:val="none"/>
        </w:rPr>
        <w:t xml:space="preserve">工程投标报价汇总表</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单位工程投标报价汇总表</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分部分项工程和单价措施项目清单与计价表</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总价措施项目清单与计价表</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其他项目清单与计价汇总表</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暂列金额明细表</w:t>
      </w:r>
      <w:r/>
    </w:p>
    <w:p>
      <w:pPr>
        <w:pStyle w:val="766"/>
        <w:numPr>
          <w:ilvl w:val="0"/>
          <w:numId w:val="6"/>
        </w:numPr>
        <w:ind w:left="1140"/>
        <w:jc w:val="both"/>
        <w:rPr>
          <w:rFonts w:hint="eastAsia" w:cs="仿宋_GB2312"/>
          <w:sz w:val="28"/>
          <w:szCs w:val="28"/>
          <w:highlight w:val="none"/>
        </w:rPr>
      </w:pPr>
      <w:r>
        <w:rPr>
          <w:rFonts w:hint="eastAsia" w:cs="仿宋_GB2312"/>
          <w:sz w:val="28"/>
          <w:szCs w:val="28"/>
          <w:highlight w:val="none"/>
        </w:rPr>
        <w:t xml:space="preserve">规费、税金项目计价表</w:t>
      </w:r>
      <w:r/>
    </w:p>
    <w:p>
      <w:pPr>
        <w:pStyle w:val="766"/>
        <w:numPr>
          <w:ilvl w:val="0"/>
          <w:numId w:val="6"/>
        </w:numPr>
        <w:ind w:left="1140"/>
        <w:jc w:val="both"/>
        <w:rPr>
          <w:rFonts w:cs="仿宋_GB2312"/>
          <w:sz w:val="28"/>
          <w:szCs w:val="28"/>
          <w:highlight w:val="none"/>
        </w:rPr>
      </w:pPr>
      <w:r>
        <w:rPr>
          <w:rFonts w:cs="仿宋_GB2312"/>
          <w:sz w:val="28"/>
          <w:szCs w:val="28"/>
          <w:highlight w:val="none"/>
        </w:rPr>
        <w:t xml:space="preserve">承包人供应主要材料一览表</w:t>
      </w:r>
      <w:r/>
    </w:p>
    <w:p>
      <w:pPr>
        <w:pStyle w:val="1155"/>
        <w:rPr>
          <w:rFonts w:ascii="宋体" w:hAnsi="宋体" w:cs="宋体"/>
          <w:szCs w:val="28"/>
          <w:highlight w:val="none"/>
        </w:rPr>
      </w:pPr>
      <w:r>
        <w:rPr>
          <w:rFonts w:ascii="宋体" w:hAnsi="宋体" w:cs="宋体"/>
          <w:szCs w:val="28"/>
          <w:highlight w:val="none"/>
        </w:rPr>
      </w:r>
      <w:r/>
    </w:p>
    <w:p>
      <w:pPr>
        <w:pStyle w:val="1155"/>
        <w:ind w:right="29" w:firstLine="480"/>
        <w:rPr>
          <w:rFonts w:ascii="宋体" w:hAnsi="宋体" w:cs="宋体"/>
          <w:szCs w:val="28"/>
          <w:highlight w:val="none"/>
        </w:rPr>
      </w:pPr>
      <w:r>
        <w:rPr>
          <w:rFonts w:hint="eastAsia" w:ascii="宋体" w:hAnsi="宋体" w:cs="宋体"/>
          <w:szCs w:val="28"/>
          <w:highlight w:val="none"/>
        </w:rPr>
        <w:t xml:space="preserve">供应商（电子签章）：</w:t>
      </w:r>
      <w:r/>
    </w:p>
    <w:p>
      <w:pPr>
        <w:pStyle w:val="1155"/>
        <w:ind w:right="29" w:firstLine="480"/>
        <w:rPr>
          <w:rFonts w:ascii="宋体" w:hAnsi="宋体" w:cs="宋体"/>
          <w:szCs w:val="28"/>
          <w:highlight w:val="none"/>
        </w:rPr>
      </w:pPr>
      <w:r>
        <w:rPr>
          <w:rFonts w:hint="eastAsia" w:ascii="宋体" w:hAnsi="宋体" w:cs="宋体"/>
          <w:szCs w:val="28"/>
          <w:highlight w:val="none"/>
        </w:rPr>
        <w:t xml:space="preserve">供应商授权代表（签字或盖章）：</w:t>
      </w:r>
      <w:r/>
    </w:p>
    <w:p>
      <w:pPr>
        <w:pStyle w:val="1155"/>
        <w:ind w:right="29" w:firstLine="480"/>
        <w:rPr>
          <w:rFonts w:ascii="宋体" w:hAnsi="宋体" w:cs="宋体"/>
          <w:szCs w:val="28"/>
          <w:highlight w:val="none"/>
        </w:rPr>
      </w:pPr>
      <w:r>
        <w:rPr>
          <w:rFonts w:hint="eastAsia" w:ascii="宋体" w:hAnsi="宋体" w:cs="宋体"/>
          <w:szCs w:val="28"/>
          <w:highlight w:val="none"/>
        </w:rPr>
        <w:t xml:space="preserve">日期：</w:t>
      </w:r>
      <w:r/>
    </w:p>
    <w:p>
      <w:pPr>
        <w:pStyle w:val="1155"/>
        <w:rPr>
          <w:rFonts w:ascii="宋体" w:hAnsi="宋体" w:cs="宋体"/>
          <w:b/>
          <w:bCs/>
          <w:szCs w:val="28"/>
          <w:highlight w:val="none"/>
        </w:rPr>
      </w:pPr>
      <w:r>
        <w:rPr>
          <w:rFonts w:hint="eastAsia" w:ascii="宋体" w:hAnsi="宋体" w:cs="宋体"/>
          <w:b/>
          <w:bCs/>
          <w:szCs w:val="28"/>
          <w:highlight w:val="none"/>
        </w:rPr>
        <w:t xml:space="preserve">注：1．如果按单价计算的结果与总价不一致，以总价为准。</w:t>
      </w:r>
      <w:r/>
    </w:p>
    <w:p>
      <w:pPr>
        <w:pStyle w:val="1155"/>
        <w:ind w:firstLine="480"/>
        <w:rPr>
          <w:rFonts w:hint="eastAsia" w:ascii="宋体" w:hAnsi="宋体" w:cs="宋体"/>
          <w:b/>
          <w:bCs/>
          <w:szCs w:val="28"/>
          <w:highlight w:val="none"/>
        </w:rPr>
      </w:pPr>
      <w:r>
        <w:rPr>
          <w:rFonts w:hint="eastAsia" w:ascii="宋体" w:hAnsi="宋体" w:cs="宋体"/>
          <w:b/>
          <w:bCs/>
          <w:szCs w:val="28"/>
          <w:highlight w:val="none"/>
        </w:rPr>
        <w:t xml:space="preserve">2．如果不提供详细分项报价将视为没有实质性响应。</w:t>
      </w:r>
      <w:r/>
    </w:p>
    <w:p>
      <w:pPr>
        <w:pStyle w:val="1155"/>
        <w:ind w:firstLine="480"/>
        <w:rPr>
          <w:rFonts w:hint="eastAsia" w:ascii="宋体" w:hAnsi="宋体" w:cs="宋体"/>
          <w:szCs w:val="28"/>
          <w:highlight w:val="none"/>
          <w:lang w:eastAsia="zh-CN"/>
        </w:rPr>
      </w:pPr>
      <w:r>
        <w:rPr>
          <w:rFonts w:hint="eastAsia" w:ascii="宋体" w:hAnsi="宋体" w:cs="宋体"/>
          <w:b/>
          <w:bCs/>
          <w:szCs w:val="28"/>
          <w:highlight w:val="none"/>
        </w:rPr>
        <w:t xml:space="preserve">3. 供应商对以上数据的真实性负责。</w:t>
      </w:r>
      <w:r/>
    </w:p>
    <w:p>
      <w:pPr>
        <w:pStyle w:val="88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政府采购诚信投标承诺书</w:t>
      </w:r>
      <w:r/>
    </w:p>
    <w:p>
      <w:pPr>
        <w:pStyle w:val="876"/>
        <w:spacing w:line="480" w:lineRule="auto"/>
        <w:rPr>
          <w:rFonts w:hint="eastAsia" w:ascii="宋体" w:hAnsi="宋体" w:eastAsia="宋体" w:cs="宋体"/>
          <w:b w:val="0"/>
          <w:bCs w:val="0"/>
          <w:color w:val="auto"/>
          <w:sz w:val="24"/>
          <w:szCs w:val="22"/>
          <w:highlight w:val="none"/>
          <w:u w:val="single"/>
        </w:rPr>
      </w:pPr>
      <w:r>
        <w:rPr>
          <w:rFonts w:hint="eastAsia" w:ascii="宋体" w:hAnsi="宋体" w:eastAsia="宋体" w:cs="宋体"/>
          <w:b w:val="0"/>
          <w:bCs w:val="0"/>
          <w:color w:val="auto"/>
          <w:sz w:val="24"/>
          <w:szCs w:val="22"/>
          <w:highlight w:val="none"/>
          <w:u w:val="single"/>
        </w:rPr>
        <w:t xml:space="preserve">采购人名称     </w:t>
      </w:r>
      <w:r>
        <w:rPr>
          <w:rFonts w:hint="eastAsia" w:ascii="宋体" w:hAnsi="宋体" w:eastAsia="宋体" w:cs="宋体"/>
          <w:b w:val="0"/>
          <w:bCs w:val="0"/>
          <w:color w:val="auto"/>
          <w:sz w:val="24"/>
          <w:szCs w:val="22"/>
          <w:highlight w:val="none"/>
        </w:rPr>
        <w:t xml:space="preserve">：</w:t>
      </w:r>
      <w:r/>
    </w:p>
    <w:p>
      <w:pPr>
        <w:ind w:firstLine="482"/>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我单位自愿参加贵单位组织的</w:t>
      </w:r>
      <w:r>
        <w:rPr>
          <w:rFonts w:hint="eastAsia" w:ascii="宋体" w:hAnsi="宋体" w:eastAsia="宋体" w:cs="宋体"/>
          <w:b w:val="0"/>
          <w:bCs w:val="0"/>
          <w:color w:val="auto"/>
          <w:sz w:val="24"/>
          <w:highlight w:val="none"/>
          <w:u w:val="single"/>
        </w:rPr>
        <w:t xml:space="preserve">    （项目名称）    </w:t>
      </w:r>
      <w:r>
        <w:rPr>
          <w:rFonts w:hint="eastAsia" w:ascii="宋体" w:hAnsi="宋体" w:eastAsia="宋体" w:cs="宋体"/>
          <w:b w:val="0"/>
          <w:bCs w:val="0"/>
          <w:color w:val="auto"/>
          <w:sz w:val="24"/>
          <w:highlight w:val="none"/>
        </w:rPr>
        <w:t xml:space="preserve">政府采购活动，我单位在此郑重承诺：</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1、我方承诺在</w:t>
      </w:r>
      <w:r>
        <w:rPr>
          <w:rFonts w:hint="eastAsia" w:ascii="宋体" w:hAnsi="宋体" w:cs="宋体"/>
          <w:b w:val="0"/>
          <w:bCs w:val="0"/>
          <w:color w:val="auto"/>
          <w:sz w:val="24"/>
          <w:highlight w:val="none"/>
          <w:lang w:eastAsia="zh-CN"/>
        </w:rPr>
        <w:t xml:space="preserve">采购文件</w:t>
      </w:r>
      <w:r>
        <w:rPr>
          <w:rFonts w:hint="eastAsia" w:ascii="宋体" w:hAnsi="宋体" w:eastAsia="宋体" w:cs="宋体"/>
          <w:b w:val="0"/>
          <w:bCs w:val="0"/>
          <w:color w:val="auto"/>
          <w:sz w:val="24"/>
          <w:highlight w:val="none"/>
        </w:rPr>
        <w:t xml:space="preserve">规定的投标有效期内不修改、撤销</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2、我方未以他人名义投标或以其他方式弄虚作假，骗取中标。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3、我方未与其他</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相互串通投标。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4、我方不向采购人或评标委员会行贿以牟取中标。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5、我方不存在第二章</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须知第1.3.</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项情形之一。</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6、我方所提交的</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及有关资料内容完整、真实和准确。</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76"/>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（三）谈判</w:t>
      </w:r>
      <w:r>
        <w:rPr>
          <w:rFonts w:hint="eastAsia" w:ascii="宋体" w:hAnsi="宋体" w:eastAsia="宋体" w:cs="宋体"/>
          <w:b/>
          <w:bCs/>
          <w:color w:val="auto"/>
          <w:sz w:val="28"/>
          <w:szCs w:val="28"/>
          <w:highlight w:val="none"/>
        </w:rPr>
        <w:t xml:space="preserve">响应函</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致：</w:t>
      </w:r>
      <w:r>
        <w:rPr>
          <w:rFonts w:hint="eastAsia" w:ascii="宋体" w:hAnsi="宋体" w:eastAsia="宋体" w:cs="宋体"/>
          <w:color w:val="auto"/>
          <w:sz w:val="22"/>
          <w:highlight w:val="none"/>
          <w:u w:val="single"/>
        </w:rPr>
        <w:t xml:space="preserve">（采购人名称）</w:t>
      </w:r>
      <w:r/>
    </w:p>
    <w:p>
      <w:pPr>
        <w:ind w:firstLine="33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我方收到贵单位</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文件，经仔细阅读和研究，我方决定参加本项目的竞争性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1、我方已仔细研究了</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文件的全部内容，愿意按竞争性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文件的规定履行合同责任和义务。</w:t>
      </w:r>
      <w:r/>
    </w:p>
    <w:p>
      <w:pPr>
        <w:ind w:firstLine="44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2、我方愿意按</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文件规定和</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小组要求提交最后报价完成采购范围内的全部服务工作。</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3、我方承诺在竞争性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文件规定的</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有效期内不修改、撤销响应文件。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4、我方愿意向贵方提供任何与本项采购有关的数据、情况和技术资料。若贵方需要，我方愿意提供我方作出的一切承诺的证明材料。</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5、我方无供应商须知第1.3.</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项的情形之一。</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6、我方承诺遵守《中华人民共和国政府采购法》的有关规定，保证在获得成交资格后，按照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u w:val="single"/>
        </w:rPr>
        <w:t xml:space="preserve">其他补充说明（如有）</w:t>
      </w:r>
      <w:r>
        <w:rPr>
          <w:rFonts w:hint="eastAsia" w:ascii="宋体" w:hAnsi="宋体" w:eastAsia="宋体" w:cs="宋体"/>
          <w:color w:val="auto"/>
          <w:sz w:val="22"/>
          <w:highlight w:val="none"/>
        </w:rPr>
        <w:t xml:space="preserve">。</w:t>
      </w:r>
      <w:r/>
    </w:p>
    <w:p>
      <w:pPr>
        <w:ind w:firstLine="44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供应商：（公章）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法定代表人或授权代表（签名或盖章）：</w:t>
      </w:r>
      <w:r/>
    </w:p>
    <w:p>
      <w:pPr>
        <w:jc w:val="both"/>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1348"/>
        <w:jc w:val="both"/>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年   月  日</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 xml:space="preserve">（四）</w:t>
      </w:r>
      <w:r>
        <w:rPr>
          <w:rFonts w:hint="eastAsia" w:ascii="宋体" w:hAnsi="宋体" w:eastAsia="宋体" w:cs="宋体"/>
          <w:color w:val="auto"/>
          <w:sz w:val="36"/>
          <w:szCs w:val="36"/>
          <w:highlight w:val="none"/>
        </w:rPr>
        <w:t xml:space="preserve">商务条款</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技术条款</w:t>
      </w:r>
      <w:r>
        <w:rPr>
          <w:rFonts w:hint="eastAsia" w:ascii="宋体" w:hAnsi="宋体" w:eastAsia="宋体" w:cs="宋体"/>
          <w:color w:val="auto"/>
          <w:sz w:val="36"/>
          <w:szCs w:val="36"/>
          <w:highlight w:val="none"/>
          <w:lang w:eastAsia="zh-CN"/>
        </w:rPr>
        <w:t xml:space="preserve">偏离</w:t>
      </w:r>
      <w:r>
        <w:rPr>
          <w:rFonts w:hint="eastAsia" w:ascii="宋体" w:hAnsi="宋体" w:eastAsia="宋体" w:cs="宋体"/>
          <w:color w:val="auto"/>
          <w:sz w:val="36"/>
          <w:szCs w:val="36"/>
          <w:highlight w:val="none"/>
        </w:rPr>
        <w:t xml:space="preserve">表</w:t>
      </w:r>
      <w:r/>
    </w:p>
    <w:tbl>
      <w:tblPr>
        <w:tblStyle w:val="740"/>
        <w:tblW w:w="897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主要商务条款</w:t>
            </w:r>
            <w:r/>
          </w:p>
        </w:tc>
        <w:tc>
          <w:tcPr>
            <w:tcW w:w="30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响应</w:t>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偏离情况</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40日历天</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68"/>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90 </w:t>
            </w:r>
            <w:r>
              <w:rPr>
                <w:rFonts w:hint="eastAsia" w:ascii="宋体" w:hAnsi="宋体" w:eastAsia="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6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5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工程竣工验收合格待上级资金拨付后</w:t>
            </w:r>
            <w:r>
              <w:rPr>
                <w:rFonts w:hint="eastAsia" w:ascii="宋体" w:hAnsi="宋体" w:cs="宋体"/>
                <w:color w:val="auto"/>
                <w:szCs w:val="21"/>
                <w:highlight w:val="none"/>
                <w:lang w:val="en-US" w:eastAsia="zh-CN"/>
              </w:rPr>
              <w:t xml:space="preserve">付至</w:t>
            </w:r>
            <w:r>
              <w:rPr>
                <w:rFonts w:hint="eastAsia" w:ascii="宋体" w:hAnsi="宋体" w:eastAsia="宋体" w:cs="宋体"/>
                <w:color w:val="auto"/>
                <w:szCs w:val="21"/>
                <w:highlight w:val="none"/>
                <w:lang w:val="en-US" w:eastAsia="zh-CN"/>
              </w:rPr>
              <w:t xml:space="preserve">审核价的90%，余款自工程竣工验收合格之日起一年后付清。</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见谈判文件“</w:t>
            </w:r>
            <w:r>
              <w:rPr>
                <w:rFonts w:hint="eastAsia" w:ascii="宋体" w:hAnsi="宋体" w:eastAsia="宋体" w:cs="宋体"/>
                <w:color w:val="auto"/>
                <w:szCs w:val="21"/>
                <w:highlight w:val="none"/>
              </w:rPr>
              <w:t xml:space="preserve">第六章 项目技术要求和有关说</w:t>
            </w:r>
            <w:r>
              <w:rPr>
                <w:rFonts w:hint="eastAsia" w:ascii="宋体" w:hAnsi="宋体" w:eastAsia="宋体" w:cs="宋体"/>
                <w:color w:val="auto"/>
                <w:szCs w:val="21"/>
                <w:highlight w:val="none"/>
                <w:lang w:val="en-US" w:eastAsia="zh-CN"/>
              </w:rPr>
              <w:t xml:space="preserve">明</w:t>
            </w:r>
            <w:r>
              <w:rPr>
                <w:rFonts w:hint="eastAsia" w:ascii="宋体" w:hAnsi="宋体" w:eastAsia="宋体" w:cs="宋体"/>
                <w:color w:val="auto"/>
                <w:szCs w:val="21"/>
                <w:highlight w:val="none"/>
                <w:lang w:eastAsia="zh-CN"/>
              </w:rPr>
              <w:t xml:space="preserve">”。</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9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szCs w:val="21"/>
                <w:lang w:eastAsia="en-US"/>
              </w:rPr>
              <w:t xml:space="preserve">招标范围</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szCs w:val="21"/>
                <w:lang w:val="en-US" w:eastAsia="zh-CN"/>
              </w:rPr>
              <w:t xml:space="preserve">工程量清单范围内内容</w:t>
            </w:r>
            <w:bookmarkStart w:id="47" w:name="_GoBack"/>
            <w:r/>
            <w:bookmarkEnd w:id="47"/>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73"/>
        <w:ind w:left="0" w:firstLine="0"/>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pStyle w:val="876"/>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3"/>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4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9"/>
      </w:pPr>
      <w:r>
        <w:rPr>
          <w:rStyle w:val="770"/>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69"/>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
    <w:multiLevelType w:val="hybridMultilevel"/>
    <w:lvl w:ilvl="0">
      <w:start w:val="1"/>
      <w:numFmt w:val="decimal"/>
      <w:isLgl w:val="false"/>
      <w:suff w:val="nothing"/>
      <w:lvlText w:val="（%1）"/>
      <w:lvlJc w:val="left"/>
      <w:pPr>
        <w:ind w:left="1842"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next w:val="741"/>
    <w:link w:val="11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774"/>
    <w:uiPriority w:val="9"/>
    <w:qFormat/>
    <w:pPr>
      <w:jc w:val="center"/>
      <w:keepLines/>
      <w:keepNext/>
      <w:spacing w:line="480" w:lineRule="auto"/>
      <w:outlineLvl w:val="0"/>
    </w:pPr>
    <w:rPr>
      <w:rFonts w:ascii="Arial" w:hAnsi="Arial" w:cs="Arial"/>
      <w:b/>
      <w:sz w:val="44"/>
      <w:szCs w:val="40"/>
    </w:rPr>
  </w:style>
  <w:style w:type="paragraph" w:styleId="731">
    <w:name w:val="Heading 2"/>
    <w:basedOn w:val="729"/>
    <w:next w:val="729"/>
    <w:link w:val="775"/>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6"/>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7"/>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8"/>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9"/>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1"/>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2"/>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customStyle="1">
    <w:name w:val="正文文本缩进12"/>
    <w:basedOn w:val="729"/>
    <w:next w:val="742"/>
    <w:uiPriority w:val="0"/>
    <w:qFormat/>
    <w:pPr>
      <w:ind w:left="420"/>
      <w:spacing w:after="120"/>
    </w:pPr>
    <w:rPr>
      <w:szCs w:val="21"/>
    </w:rPr>
  </w:style>
  <w:style w:type="paragraph" w:styleId="742" w:customStyle="1">
    <w:name w:val="寄信人地址12"/>
    <w:basedOn w:val="729"/>
    <w:uiPriority w:val="0"/>
    <w:qFormat/>
    <w:pPr>
      <w:ind w:firstLine="200"/>
      <w:spacing w:line="360" w:lineRule="auto"/>
    </w:pPr>
    <w:rPr>
      <w:rFonts w:ascii="Arial" w:hAnsi="Arial" w:eastAsia="仿宋_GB2312" w:cs="Arial"/>
      <w:sz w:val="24"/>
    </w:rPr>
  </w:style>
  <w:style w:type="paragraph" w:styleId="743">
    <w:name w:val="toc 7"/>
    <w:basedOn w:val="729"/>
    <w:next w:val="729"/>
    <w:uiPriority w:val="39"/>
    <w:unhideWhenUsed/>
    <w:qFormat/>
    <w:pPr>
      <w:ind w:left="1701" w:right="0" w:firstLine="0"/>
      <w:spacing w:after="57"/>
    </w:pPr>
  </w:style>
  <w:style w:type="paragraph" w:styleId="744">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Body Text"/>
    <w:basedOn w:val="729"/>
    <w:next w:val="746"/>
    <w:uiPriority w:val="1"/>
    <w:qFormat/>
  </w:style>
  <w:style w:type="paragraph" w:styleId="746">
    <w:name w:val="Date"/>
    <w:basedOn w:val="729"/>
    <w:next w:val="729"/>
    <w:uiPriority w:val="0"/>
    <w:qFormat/>
  </w:style>
  <w:style w:type="paragraph" w:styleId="747">
    <w:name w:val="Body Text Indent"/>
    <w:basedOn w:val="729"/>
    <w:next w:val="748"/>
    <w:uiPriority w:val="0"/>
    <w:qFormat/>
    <w:pPr>
      <w:ind w:firstLine="630"/>
    </w:pPr>
    <w:rPr>
      <w:szCs w:val="20"/>
    </w:rPr>
  </w:style>
  <w:style w:type="paragraph" w:styleId="748">
    <w:name w:val="envelope return"/>
    <w:basedOn w:val="729"/>
    <w:uiPriority w:val="99"/>
    <w:unhideWhenUsed/>
    <w:qFormat/>
    <w:rPr>
      <w:rFonts w:ascii="Arial" w:hAnsi="Arial"/>
    </w:rPr>
  </w:style>
  <w:style w:type="paragraph" w:styleId="749">
    <w:name w:val="toc 5"/>
    <w:basedOn w:val="729"/>
    <w:next w:val="729"/>
    <w:uiPriority w:val="39"/>
    <w:unhideWhenUsed/>
    <w:qFormat/>
    <w:pPr>
      <w:ind w:left="1134" w:right="0" w:firstLine="0"/>
      <w:spacing w:after="57"/>
    </w:pPr>
  </w:style>
  <w:style w:type="paragraph" w:styleId="750">
    <w:name w:val="toc 3"/>
    <w:basedOn w:val="729"/>
    <w:next w:val="729"/>
    <w:uiPriority w:val="39"/>
    <w:unhideWhenUsed/>
    <w:qFormat/>
    <w:pPr>
      <w:ind w:left="567" w:right="0" w:firstLine="0"/>
      <w:spacing w:after="57"/>
    </w:pPr>
  </w:style>
  <w:style w:type="paragraph" w:styleId="751">
    <w:name w:val="Plain Text"/>
    <w:basedOn w:val="729"/>
    <w:uiPriority w:val="0"/>
    <w:unhideWhenUsed/>
    <w:qFormat/>
    <w:rPr>
      <w:rFonts w:ascii="Courier New" w:hAnsi="Courier New"/>
      <w:szCs w:val="20"/>
    </w:rPr>
  </w:style>
  <w:style w:type="paragraph" w:styleId="752">
    <w:name w:val="toc 8"/>
    <w:basedOn w:val="729"/>
    <w:next w:val="729"/>
    <w:uiPriority w:val="39"/>
    <w:unhideWhenUsed/>
    <w:qFormat/>
    <w:pPr>
      <w:ind w:left="1984" w:right="0" w:firstLine="0"/>
      <w:spacing w:after="57"/>
    </w:pPr>
  </w:style>
  <w:style w:type="paragraph" w:styleId="753">
    <w:name w:val="endnote text"/>
    <w:basedOn w:val="729"/>
    <w:link w:val="809"/>
    <w:uiPriority w:val="99"/>
    <w:semiHidden/>
    <w:unhideWhenUsed/>
    <w:qFormat/>
    <w:pPr>
      <w:spacing w:after="0" w:line="240" w:lineRule="auto"/>
    </w:pPr>
    <w:rPr>
      <w:sz w:val="20"/>
    </w:rPr>
  </w:style>
  <w:style w:type="paragraph" w:styleId="754">
    <w:name w:val="Footer"/>
    <w:basedOn w:val="729"/>
    <w:link w:val="788"/>
    <w:uiPriority w:val="99"/>
    <w:unhideWhenUsed/>
    <w:qFormat/>
    <w:pPr>
      <w:spacing w:after="0" w:line="240" w:lineRule="auto"/>
      <w:tabs>
        <w:tab w:val="center" w:pos="7143" w:leader="none"/>
        <w:tab w:val="right" w:pos="14287" w:leader="none"/>
      </w:tabs>
    </w:pPr>
  </w:style>
  <w:style w:type="paragraph" w:styleId="755">
    <w:name w:val="Header"/>
    <w:basedOn w:val="729"/>
    <w:link w:val="787"/>
    <w:uiPriority w:val="99"/>
    <w:unhideWhenUsed/>
    <w:qFormat/>
    <w:pPr>
      <w:spacing w:after="0" w:line="240" w:lineRule="auto"/>
      <w:tabs>
        <w:tab w:val="center" w:pos="7143" w:leader="none"/>
        <w:tab w:val="right" w:pos="14287" w:leader="none"/>
      </w:tabs>
    </w:pPr>
  </w:style>
  <w:style w:type="paragraph" w:styleId="756">
    <w:name w:val="toc 1"/>
    <w:basedOn w:val="729"/>
    <w:next w:val="729"/>
    <w:uiPriority w:val="39"/>
    <w:unhideWhenUsed/>
    <w:qFormat/>
    <w:pPr>
      <w:ind w:left="0" w:right="0" w:firstLine="0"/>
      <w:spacing w:after="57"/>
    </w:pPr>
  </w:style>
  <w:style w:type="paragraph" w:styleId="757">
    <w:name w:val="toc 4"/>
    <w:basedOn w:val="729"/>
    <w:next w:val="729"/>
    <w:uiPriority w:val="39"/>
    <w:unhideWhenUsed/>
    <w:qFormat/>
    <w:pPr>
      <w:ind w:left="850" w:right="0" w:firstLine="0"/>
      <w:spacing w:after="57"/>
    </w:pPr>
  </w:style>
  <w:style w:type="paragraph" w:styleId="758">
    <w:name w:val="Subtitle"/>
    <w:basedOn w:val="729"/>
    <w:next w:val="729"/>
    <w:link w:val="784"/>
    <w:uiPriority w:val="11"/>
    <w:qFormat/>
    <w:pPr>
      <w:spacing w:before="200" w:after="200"/>
    </w:pPr>
    <w:rPr>
      <w:sz w:val="24"/>
      <w:szCs w:val="24"/>
    </w:rPr>
  </w:style>
  <w:style w:type="paragraph" w:styleId="759">
    <w:name w:val="footnote text"/>
    <w:basedOn w:val="729"/>
    <w:link w:val="808"/>
    <w:uiPriority w:val="99"/>
    <w:semiHidden/>
    <w:unhideWhenUsed/>
    <w:qFormat/>
    <w:pPr>
      <w:spacing w:after="40" w:line="240" w:lineRule="auto"/>
    </w:pPr>
    <w:rPr>
      <w:sz w:val="18"/>
    </w:rPr>
  </w:style>
  <w:style w:type="paragraph" w:styleId="760">
    <w:name w:val="toc 6"/>
    <w:basedOn w:val="729"/>
    <w:next w:val="729"/>
    <w:uiPriority w:val="39"/>
    <w:unhideWhenUsed/>
    <w:qFormat/>
    <w:pPr>
      <w:ind w:left="1417" w:right="0" w:firstLine="0"/>
      <w:spacing w:after="57"/>
    </w:pPr>
  </w:style>
  <w:style w:type="paragraph" w:styleId="761">
    <w:name w:val="table of figures"/>
    <w:basedOn w:val="729"/>
    <w:next w:val="729"/>
    <w:uiPriority w:val="99"/>
    <w:unhideWhenUsed/>
    <w:qFormat/>
    <w:pPr>
      <w:spacing w:after="0" w:afterAutospacing="0"/>
    </w:pPr>
  </w:style>
  <w:style w:type="paragraph" w:styleId="762">
    <w:name w:val="toc 2"/>
    <w:basedOn w:val="729"/>
    <w:next w:val="729"/>
    <w:uiPriority w:val="39"/>
    <w:unhideWhenUsed/>
    <w:qFormat/>
    <w:pPr>
      <w:ind w:left="283" w:right="0" w:firstLine="0"/>
      <w:spacing w:after="57"/>
    </w:pPr>
  </w:style>
  <w:style w:type="paragraph" w:styleId="763">
    <w:name w:val="toc 9"/>
    <w:basedOn w:val="729"/>
    <w:next w:val="729"/>
    <w:uiPriority w:val="39"/>
    <w:unhideWhenUsed/>
    <w:qFormat/>
    <w:pPr>
      <w:ind w:left="2268" w:right="0" w:firstLine="0"/>
      <w:spacing w:after="57"/>
    </w:pPr>
  </w:style>
  <w:style w:type="paragraph" w:styleId="764">
    <w:name w:val="Title"/>
    <w:basedOn w:val="729"/>
    <w:next w:val="729"/>
    <w:link w:val="783"/>
    <w:uiPriority w:val="10"/>
    <w:qFormat/>
    <w:pPr>
      <w:contextualSpacing/>
      <w:spacing w:before="300" w:after="200"/>
    </w:pPr>
    <w:rPr>
      <w:sz w:val="48"/>
      <w:szCs w:val="48"/>
    </w:rPr>
  </w:style>
  <w:style w:type="paragraph" w:styleId="765">
    <w:name w:val="Body Text First Indent"/>
    <w:basedOn w:val="745"/>
    <w:uiPriority w:val="99"/>
    <w:qFormat/>
    <w:pPr>
      <w:ind w:firstLine="420"/>
      <w:tabs>
        <w:tab w:val="left" w:pos="567" w:leader="none"/>
      </w:tabs>
    </w:pPr>
  </w:style>
  <w:style w:type="paragraph" w:styleId="766">
    <w:name w:val="Body Text First Indent 2"/>
    <w:basedOn w:val="747"/>
    <w:next w:val="729"/>
    <w:uiPriority w:val="0"/>
    <w:unhideWhenUsed/>
    <w:qFormat/>
    <w:pPr>
      <w:ind w:left="420" w:firstLine="420"/>
      <w:spacing w:after="120"/>
    </w:pPr>
    <w:rPr>
      <w:szCs w:val="24"/>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basedOn w:val="739"/>
    <w:uiPriority w:val="99"/>
    <w:unhideWhenUsed/>
    <w:qFormat/>
    <w:rPr>
      <w:vertAlign w:val="superscript"/>
    </w:rPr>
  </w:style>
  <w:style w:type="paragraph" w:styleId="771" w:customStyle="1">
    <w:name w:val="标题 211"/>
    <w:basedOn w:val="729"/>
    <w:next w:val="729"/>
    <w:link w:val="822"/>
    <w:uiPriority w:val="9"/>
    <w:unhideWhenUsed/>
    <w:qFormat/>
    <w:pPr>
      <w:keepLines/>
      <w:keepNext/>
      <w:spacing w:before="360" w:after="200"/>
      <w:outlineLvl w:val="1"/>
    </w:pPr>
    <w:rPr>
      <w:rFonts w:ascii="Arial" w:hAnsi="Arial" w:eastAsia="Arial" w:cs="Arial"/>
      <w:sz w:val="34"/>
    </w:rPr>
  </w:style>
  <w:style w:type="paragraph" w:styleId="772" w:customStyle="1">
    <w:name w:val="首行缩进"/>
    <w:basedOn w:val="729"/>
    <w:uiPriority w:val="0"/>
    <w:qFormat/>
    <w:pPr>
      <w:ind w:firstLine="480"/>
    </w:pPr>
    <w:rPr>
      <w:szCs w:val="20"/>
      <w:lang w:val="zh-CN"/>
    </w:rPr>
  </w:style>
  <w:style w:type="paragraph" w:styleId="773" w:customStyle="1">
    <w:name w:val="段"/>
    <w:next w:val="729"/>
    <w:uiPriority w:val="0"/>
    <w:qFormat/>
    <w:pPr>
      <w:ind w:firstLine="200"/>
      <w:jc w:val="both"/>
    </w:pPr>
    <w:rPr>
      <w:rFonts w:hint="default" w:ascii="宋体" w:hAnsi="Times New Roman" w:eastAsia="宋体" w:cs="Times New Roman"/>
      <w:sz w:val="21"/>
      <w:lang w:val="en-US" w:eastAsia="zh-CN" w:bidi="ar-SA"/>
    </w:rPr>
  </w:style>
  <w:style w:type="character" w:styleId="774" w:customStyle="1">
    <w:name w:val="Heading 1 Char"/>
    <w:link w:val="730"/>
    <w:uiPriority w:val="9"/>
    <w:qFormat/>
    <w:rPr>
      <w:rFonts w:ascii="Arial" w:hAnsi="Arial" w:eastAsia="宋体" w:cs="Arial"/>
      <w:b/>
      <w:sz w:val="44"/>
      <w:szCs w:val="40"/>
    </w:rPr>
  </w:style>
  <w:style w:type="character" w:styleId="775" w:customStyle="1">
    <w:name w:val="Heading 2 Char"/>
    <w:link w:val="731"/>
    <w:uiPriority w:val="9"/>
    <w:qFormat/>
    <w:rPr>
      <w:rFonts w:ascii="Arial" w:hAnsi="Arial" w:eastAsia="Arial" w:cs="Arial"/>
      <w:sz w:val="34"/>
    </w:rPr>
  </w:style>
  <w:style w:type="character" w:styleId="776" w:customStyle="1">
    <w:name w:val="Heading 3 Char"/>
    <w:link w:val="732"/>
    <w:uiPriority w:val="9"/>
    <w:qFormat/>
    <w:rPr>
      <w:rFonts w:ascii="Arial" w:hAnsi="Arial" w:eastAsia="Arial" w:cs="Arial"/>
      <w:sz w:val="30"/>
      <w:szCs w:val="30"/>
    </w:rPr>
  </w:style>
  <w:style w:type="character" w:styleId="777" w:customStyle="1">
    <w:name w:val="Heading 4 Char"/>
    <w:link w:val="733"/>
    <w:uiPriority w:val="9"/>
    <w:qFormat/>
    <w:rPr>
      <w:rFonts w:ascii="Arial" w:hAnsi="Arial" w:eastAsia="Arial" w:cs="Arial"/>
      <w:b/>
      <w:bCs/>
      <w:sz w:val="26"/>
      <w:szCs w:val="26"/>
    </w:rPr>
  </w:style>
  <w:style w:type="character" w:styleId="778" w:customStyle="1">
    <w:name w:val="Heading 5 Char"/>
    <w:link w:val="734"/>
    <w:uiPriority w:val="9"/>
    <w:qFormat/>
    <w:rPr>
      <w:rFonts w:ascii="Arial" w:hAnsi="Arial" w:eastAsia="Arial" w:cs="Arial"/>
      <w:b/>
      <w:bCs/>
      <w:sz w:val="24"/>
      <w:szCs w:val="24"/>
    </w:rPr>
  </w:style>
  <w:style w:type="character" w:styleId="779" w:customStyle="1">
    <w:name w:val="Heading 6 Char"/>
    <w:link w:val="735"/>
    <w:uiPriority w:val="9"/>
    <w:qFormat/>
    <w:rPr>
      <w:rFonts w:ascii="Arial" w:hAnsi="Arial" w:eastAsia="Arial" w:cs="Arial"/>
      <w:b/>
      <w:bCs/>
      <w:sz w:val="22"/>
      <w:szCs w:val="22"/>
    </w:rPr>
  </w:style>
  <w:style w:type="character" w:styleId="780" w:customStyle="1">
    <w:name w:val="Heading 7 Char"/>
    <w:link w:val="736"/>
    <w:uiPriority w:val="9"/>
    <w:qFormat/>
    <w:rPr>
      <w:rFonts w:ascii="Arial" w:hAnsi="Arial" w:eastAsia="Arial" w:cs="Arial"/>
      <w:b/>
      <w:bCs/>
      <w:i/>
      <w:iCs/>
      <w:sz w:val="22"/>
      <w:szCs w:val="22"/>
    </w:rPr>
  </w:style>
  <w:style w:type="character" w:styleId="781" w:customStyle="1">
    <w:name w:val="Heading 8 Char"/>
    <w:link w:val="737"/>
    <w:uiPriority w:val="9"/>
    <w:qFormat/>
    <w:rPr>
      <w:rFonts w:ascii="Arial" w:hAnsi="Arial" w:eastAsia="Arial" w:cs="Arial"/>
      <w:i/>
      <w:iCs/>
      <w:sz w:val="22"/>
      <w:szCs w:val="22"/>
    </w:rPr>
  </w:style>
  <w:style w:type="character" w:styleId="782" w:customStyle="1">
    <w:name w:val="Heading 9 Char"/>
    <w:link w:val="738"/>
    <w:uiPriority w:val="9"/>
    <w:qFormat/>
    <w:rPr>
      <w:rFonts w:ascii="Arial" w:hAnsi="Arial" w:eastAsia="Arial" w:cs="Arial"/>
      <w:i/>
      <w:iCs/>
      <w:sz w:val="21"/>
      <w:szCs w:val="21"/>
    </w:rPr>
  </w:style>
  <w:style w:type="character" w:styleId="783" w:customStyle="1">
    <w:name w:val="Title Char"/>
    <w:link w:val="764"/>
    <w:uiPriority w:val="10"/>
    <w:qFormat/>
    <w:rPr>
      <w:sz w:val="48"/>
      <w:szCs w:val="48"/>
    </w:rPr>
  </w:style>
  <w:style w:type="character" w:styleId="784" w:customStyle="1">
    <w:name w:val="Subtitle Char"/>
    <w:link w:val="758"/>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link w:val="755"/>
    <w:uiPriority w:val="99"/>
    <w:qFormat/>
  </w:style>
  <w:style w:type="character" w:styleId="788" w:customStyle="1">
    <w:name w:val="Caption Char"/>
    <w:link w:val="754"/>
    <w:uiPriority w:val="99"/>
    <w:qFormat/>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link w:val="759"/>
    <w:uiPriority w:val="99"/>
    <w:qFormat/>
    <w:rPr>
      <w:sz w:val="18"/>
    </w:rPr>
  </w:style>
  <w:style w:type="character" w:styleId="809" w:customStyle="1">
    <w:name w:val="Endnote Text Char"/>
    <w:link w:val="753"/>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标题 112"/>
    <w:basedOn w:val="729"/>
    <w:next w:val="729"/>
    <w:link w:val="821"/>
    <w:uiPriority w:val="9"/>
    <w:qFormat/>
    <w:pPr>
      <w:keepLines/>
      <w:keepNext/>
      <w:spacing w:before="480" w:after="200"/>
      <w:outlineLvl w:val="0"/>
    </w:pPr>
    <w:rPr>
      <w:rFonts w:ascii="Arial" w:hAnsi="Arial" w:eastAsia="Arial" w:cs="Arial"/>
      <w:sz w:val="40"/>
      <w:szCs w:val="40"/>
    </w:rPr>
  </w:style>
  <w:style w:type="paragraph" w:styleId="812" w:customStyle="1">
    <w:name w:val="标题 311"/>
    <w:basedOn w:val="729"/>
    <w:next w:val="729"/>
    <w:link w:val="823"/>
    <w:uiPriority w:val="9"/>
    <w:unhideWhenUsed/>
    <w:qFormat/>
    <w:pPr>
      <w:keepLines/>
      <w:keepNext/>
      <w:spacing w:before="320" w:after="200"/>
      <w:outlineLvl w:val="2"/>
    </w:pPr>
    <w:rPr>
      <w:rFonts w:ascii="Arial" w:hAnsi="Arial" w:eastAsia="Arial" w:cs="Arial"/>
      <w:sz w:val="30"/>
      <w:szCs w:val="30"/>
    </w:rPr>
  </w:style>
  <w:style w:type="paragraph" w:styleId="813" w:customStyle="1">
    <w:name w:val="标题 412"/>
    <w:basedOn w:val="729"/>
    <w:next w:val="729"/>
    <w:link w:val="824"/>
    <w:uiPriority w:val="9"/>
    <w:unhideWhenUsed/>
    <w:qFormat/>
    <w:pPr>
      <w:keepLines/>
      <w:keepNext/>
      <w:spacing w:before="320" w:after="200"/>
      <w:outlineLvl w:val="3"/>
    </w:pPr>
    <w:rPr>
      <w:rFonts w:ascii="Arial" w:hAnsi="Arial" w:eastAsia="Arial" w:cs="Arial"/>
      <w:b/>
      <w:bCs/>
      <w:sz w:val="26"/>
      <w:szCs w:val="26"/>
    </w:rPr>
  </w:style>
  <w:style w:type="paragraph" w:styleId="814" w:customStyle="1">
    <w:name w:val="标题 51"/>
    <w:basedOn w:val="729"/>
    <w:next w:val="729"/>
    <w:link w:val="825"/>
    <w:uiPriority w:val="9"/>
    <w:unhideWhenUsed/>
    <w:qFormat/>
    <w:pPr>
      <w:keepLines/>
      <w:keepNext/>
      <w:spacing w:before="320" w:after="200"/>
      <w:outlineLvl w:val="4"/>
    </w:pPr>
    <w:rPr>
      <w:rFonts w:ascii="Arial" w:hAnsi="Arial" w:eastAsia="Arial" w:cs="Arial"/>
      <w:b/>
      <w:bCs/>
      <w:sz w:val="24"/>
      <w:szCs w:val="24"/>
    </w:rPr>
  </w:style>
  <w:style w:type="paragraph" w:styleId="815" w:customStyle="1">
    <w:name w:val="标题 61"/>
    <w:basedOn w:val="729"/>
    <w:next w:val="729"/>
    <w:link w:val="826"/>
    <w:uiPriority w:val="9"/>
    <w:unhideWhenUsed/>
    <w:qFormat/>
    <w:pPr>
      <w:keepLines/>
      <w:keepNext/>
      <w:spacing w:before="320" w:after="200"/>
      <w:outlineLvl w:val="5"/>
    </w:pPr>
    <w:rPr>
      <w:rFonts w:ascii="Arial" w:hAnsi="Arial" w:eastAsia="Arial" w:cs="Arial"/>
      <w:b/>
      <w:bCs/>
      <w:sz w:val="22"/>
    </w:rPr>
  </w:style>
  <w:style w:type="paragraph" w:styleId="816" w:customStyle="1">
    <w:name w:val="标题 71"/>
    <w:basedOn w:val="729"/>
    <w:next w:val="729"/>
    <w:link w:val="827"/>
    <w:uiPriority w:val="9"/>
    <w:unhideWhenUsed/>
    <w:qFormat/>
    <w:pPr>
      <w:keepLines/>
      <w:keepNext/>
      <w:spacing w:before="320" w:after="200"/>
      <w:outlineLvl w:val="6"/>
    </w:pPr>
    <w:rPr>
      <w:rFonts w:ascii="Arial" w:hAnsi="Arial" w:eastAsia="Arial" w:cs="Arial"/>
      <w:b/>
      <w:bCs/>
      <w:i/>
      <w:iCs/>
      <w:sz w:val="22"/>
    </w:rPr>
  </w:style>
  <w:style w:type="paragraph" w:styleId="817" w:customStyle="1">
    <w:name w:val="标题 81"/>
    <w:basedOn w:val="729"/>
    <w:next w:val="729"/>
    <w:link w:val="828"/>
    <w:uiPriority w:val="9"/>
    <w:unhideWhenUsed/>
    <w:qFormat/>
    <w:pPr>
      <w:keepLines/>
      <w:keepNext/>
      <w:spacing w:before="320" w:after="200"/>
      <w:outlineLvl w:val="7"/>
    </w:pPr>
    <w:rPr>
      <w:rFonts w:ascii="Arial" w:hAnsi="Arial" w:eastAsia="Arial" w:cs="Arial"/>
      <w:i/>
      <w:iCs/>
      <w:sz w:val="22"/>
    </w:rPr>
  </w:style>
  <w:style w:type="paragraph" w:styleId="818" w:customStyle="1">
    <w:name w:val="标题 91"/>
    <w:basedOn w:val="729"/>
    <w:next w:val="729"/>
    <w:link w:val="829"/>
    <w:uiPriority w:val="9"/>
    <w:unhideWhenUsed/>
    <w:qFormat/>
    <w:pPr>
      <w:keepLines/>
      <w:keepNext/>
      <w:spacing w:before="320" w:after="200"/>
      <w:outlineLvl w:val="8"/>
    </w:pPr>
    <w:rPr>
      <w:rFonts w:ascii="Arial" w:hAnsi="Arial" w:eastAsia="Arial" w:cs="Arial"/>
      <w:i/>
      <w:iCs/>
      <w:szCs w:val="21"/>
    </w:rPr>
  </w:style>
  <w:style w:type="character" w:styleId="819" w:customStyle="1">
    <w:name w:val="默认段落字体111"/>
    <w:link w:val="729"/>
    <w:uiPriority w:val="1"/>
    <w:unhideWhenUsed/>
    <w:qFormat/>
  </w:style>
  <w:style w:type="table" w:styleId="820" w:customStyle="1">
    <w:name w:val="普通表格11"/>
    <w:uiPriority w:val="99"/>
    <w:unhideWhenUsed/>
    <w:qFormat/>
    <w:tblPr/>
  </w:style>
  <w:style w:type="character" w:styleId="821" w:customStyle="1">
    <w:name w:val="标题 1 字符"/>
    <w:link w:val="811"/>
    <w:uiPriority w:val="9"/>
    <w:qFormat/>
    <w:rPr>
      <w:rFonts w:ascii="Arial" w:hAnsi="Arial" w:eastAsia="Arial" w:cs="Arial"/>
      <w:sz w:val="40"/>
      <w:szCs w:val="40"/>
    </w:rPr>
  </w:style>
  <w:style w:type="character" w:styleId="822" w:customStyle="1">
    <w:name w:val="标题 2 字符"/>
    <w:link w:val="771"/>
    <w:uiPriority w:val="9"/>
    <w:qFormat/>
    <w:rPr>
      <w:rFonts w:ascii="Arial" w:hAnsi="Arial" w:eastAsia="Arial" w:cs="Arial"/>
      <w:sz w:val="34"/>
    </w:rPr>
  </w:style>
  <w:style w:type="character" w:styleId="823" w:customStyle="1">
    <w:name w:val="标题 3 字符"/>
    <w:link w:val="812"/>
    <w:uiPriority w:val="9"/>
    <w:qFormat/>
    <w:rPr>
      <w:rFonts w:ascii="Arial" w:hAnsi="Arial" w:eastAsia="Arial" w:cs="Arial"/>
      <w:sz w:val="30"/>
      <w:szCs w:val="30"/>
    </w:rPr>
  </w:style>
  <w:style w:type="character" w:styleId="824" w:customStyle="1">
    <w:name w:val="标题 4 字符"/>
    <w:link w:val="813"/>
    <w:uiPriority w:val="9"/>
    <w:qFormat/>
    <w:rPr>
      <w:rFonts w:ascii="Arial" w:hAnsi="Arial" w:eastAsia="Arial" w:cs="Arial"/>
      <w:b/>
      <w:bCs/>
      <w:sz w:val="26"/>
      <w:szCs w:val="26"/>
    </w:rPr>
  </w:style>
  <w:style w:type="character" w:styleId="825" w:customStyle="1">
    <w:name w:val="标题 5 字符"/>
    <w:link w:val="814"/>
    <w:uiPriority w:val="9"/>
    <w:qFormat/>
    <w:rPr>
      <w:rFonts w:ascii="Arial" w:hAnsi="Arial" w:eastAsia="Arial" w:cs="Arial"/>
      <w:b/>
      <w:bCs/>
      <w:sz w:val="24"/>
      <w:szCs w:val="24"/>
    </w:rPr>
  </w:style>
  <w:style w:type="character" w:styleId="826" w:customStyle="1">
    <w:name w:val="标题 6 字符"/>
    <w:link w:val="815"/>
    <w:uiPriority w:val="9"/>
    <w:qFormat/>
    <w:rPr>
      <w:rFonts w:ascii="Arial" w:hAnsi="Arial" w:eastAsia="Arial" w:cs="Arial"/>
      <w:b/>
      <w:bCs/>
      <w:sz w:val="22"/>
      <w:szCs w:val="22"/>
    </w:rPr>
  </w:style>
  <w:style w:type="character" w:styleId="827" w:customStyle="1">
    <w:name w:val="标题 7 字符"/>
    <w:link w:val="816"/>
    <w:uiPriority w:val="9"/>
    <w:qFormat/>
    <w:rPr>
      <w:rFonts w:ascii="Arial" w:hAnsi="Arial" w:eastAsia="Arial" w:cs="Arial"/>
      <w:b/>
      <w:bCs/>
      <w:i/>
      <w:iCs/>
      <w:sz w:val="22"/>
      <w:szCs w:val="22"/>
    </w:rPr>
  </w:style>
  <w:style w:type="character" w:styleId="828" w:customStyle="1">
    <w:name w:val="标题 8 字符"/>
    <w:link w:val="817"/>
    <w:uiPriority w:val="9"/>
    <w:qFormat/>
    <w:rPr>
      <w:rFonts w:ascii="Arial" w:hAnsi="Arial" w:eastAsia="Arial" w:cs="Arial"/>
      <w:i/>
      <w:iCs/>
      <w:sz w:val="22"/>
      <w:szCs w:val="22"/>
    </w:rPr>
  </w:style>
  <w:style w:type="character" w:styleId="829" w:customStyle="1">
    <w:name w:val="标题 9 字符"/>
    <w:link w:val="818"/>
    <w:uiPriority w:val="9"/>
    <w:qFormat/>
    <w:rPr>
      <w:rFonts w:ascii="Arial" w:hAnsi="Arial" w:eastAsia="Arial" w:cs="Arial"/>
      <w:i/>
      <w:iCs/>
      <w:sz w:val="21"/>
      <w:szCs w:val="21"/>
    </w:rPr>
  </w:style>
  <w:style w:type="paragraph" w:styleId="830" w:customStyle="1">
    <w:name w:val="目录 711"/>
    <w:basedOn w:val="729"/>
    <w:next w:val="729"/>
    <w:uiPriority w:val="39"/>
    <w:unhideWhenUsed/>
    <w:qFormat/>
    <w:pPr>
      <w:ind w:left="1701"/>
      <w:spacing w:after="57"/>
    </w:pPr>
  </w:style>
  <w:style w:type="paragraph" w:styleId="831" w:customStyle="1">
    <w:name w:val="正文缩进12"/>
    <w:basedOn w:val="729"/>
    <w:next w:val="729"/>
    <w:uiPriority w:val="0"/>
    <w:qFormat/>
    <w:pPr>
      <w:ind w:firstLine="420"/>
      <w:jc w:val="left"/>
    </w:pPr>
    <w:rPr>
      <w:rFonts w:ascii="Times New Roman" w:hAnsi="Times New Roman" w:eastAsia="宋体" w:cs="Times New Roman"/>
      <w:sz w:val="24"/>
      <w:szCs w:val="21"/>
    </w:rPr>
  </w:style>
  <w:style w:type="paragraph" w:styleId="832" w:customStyle="1">
    <w:name w:val="题注11"/>
    <w:basedOn w:val="729"/>
    <w:next w:val="729"/>
    <w:uiPriority w:val="35"/>
    <w:unhideWhenUsed/>
    <w:qFormat/>
    <w:pPr>
      <w:spacing w:line="276" w:lineRule="auto"/>
    </w:pPr>
    <w:rPr>
      <w:b/>
      <w:bCs/>
      <w:color w:val="4f81bd"/>
      <w:sz w:val="18"/>
      <w:szCs w:val="18"/>
    </w:rPr>
  </w:style>
  <w:style w:type="paragraph" w:styleId="833" w:customStyle="1">
    <w:name w:val="文档结构图11"/>
    <w:basedOn w:val="729"/>
    <w:uiPriority w:val="0"/>
    <w:semiHidden/>
    <w:qFormat/>
    <w:pPr>
      <w:shd w:val="clear" w:color="auto" w:fill="000080"/>
    </w:pPr>
  </w:style>
  <w:style w:type="paragraph" w:styleId="834" w:customStyle="1">
    <w:name w:val="批注文字11"/>
    <w:basedOn w:val="729"/>
    <w:link w:val="835"/>
    <w:uiPriority w:val="99"/>
    <w:unhideWhenUsed/>
    <w:qFormat/>
    <w:pPr>
      <w:jc w:val="left"/>
    </w:pPr>
  </w:style>
  <w:style w:type="character" w:styleId="835" w:customStyle="1">
    <w:name w:val="批注文字 字符"/>
    <w:basedOn w:val="819"/>
    <w:link w:val="834"/>
    <w:uiPriority w:val="99"/>
    <w:semiHidden/>
    <w:qFormat/>
    <w:rPr>
      <w:sz w:val="21"/>
      <w:szCs w:val="22"/>
    </w:rPr>
  </w:style>
  <w:style w:type="paragraph" w:styleId="836" w:customStyle="1">
    <w:name w:val="正文文本11"/>
    <w:basedOn w:val="729"/>
    <w:next w:val="837"/>
    <w:uiPriority w:val="0"/>
    <w:qFormat/>
    <w:pPr>
      <w:tabs>
        <w:tab w:val="left" w:pos="5250" w:leader="none"/>
      </w:tabs>
    </w:pPr>
    <w:rPr>
      <w:sz w:val="28"/>
    </w:rPr>
  </w:style>
  <w:style w:type="paragraph" w:styleId="837" w:customStyle="1">
    <w:name w:val="目录 511"/>
    <w:basedOn w:val="729"/>
    <w:next w:val="729"/>
    <w:uiPriority w:val="39"/>
    <w:unhideWhenUsed/>
    <w:qFormat/>
    <w:pPr>
      <w:ind w:left="1134"/>
      <w:spacing w:after="57"/>
    </w:pPr>
  </w:style>
  <w:style w:type="paragraph" w:styleId="838" w:customStyle="1">
    <w:name w:val="文本块1"/>
    <w:basedOn w:val="729"/>
    <w:uiPriority w:val="0"/>
    <w:qFormat/>
    <w:pPr>
      <w:ind w:left="420" w:right="33"/>
      <w:jc w:val="left"/>
    </w:pPr>
    <w:rPr>
      <w:sz w:val="24"/>
    </w:rPr>
  </w:style>
  <w:style w:type="paragraph" w:styleId="839" w:customStyle="1">
    <w:name w:val="目录 311"/>
    <w:basedOn w:val="729"/>
    <w:next w:val="729"/>
    <w:uiPriority w:val="39"/>
    <w:unhideWhenUsed/>
    <w:qFormat/>
    <w:pPr>
      <w:ind w:left="567"/>
      <w:spacing w:after="57"/>
    </w:pPr>
  </w:style>
  <w:style w:type="paragraph" w:styleId="840" w:customStyle="1">
    <w:name w:val="纯文本1112"/>
    <w:basedOn w:val="729"/>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41" w:customStyle="1">
    <w:name w:val="目录 811"/>
    <w:basedOn w:val="729"/>
    <w:next w:val="729"/>
    <w:uiPriority w:val="39"/>
    <w:unhideWhenUsed/>
    <w:qFormat/>
    <w:pPr>
      <w:ind w:left="1984"/>
      <w:spacing w:after="57"/>
    </w:pPr>
  </w:style>
  <w:style w:type="paragraph" w:styleId="842" w:customStyle="1">
    <w:name w:val="尾注文本1"/>
    <w:basedOn w:val="729"/>
    <w:link w:val="843"/>
    <w:uiPriority w:val="99"/>
    <w:unhideWhenUsed/>
    <w:qFormat/>
    <w:rPr>
      <w:sz w:val="20"/>
    </w:rPr>
  </w:style>
  <w:style w:type="character" w:styleId="843" w:customStyle="1">
    <w:name w:val="尾注文本 字符"/>
    <w:link w:val="842"/>
    <w:uiPriority w:val="99"/>
    <w:qFormat/>
    <w:rPr>
      <w:sz w:val="20"/>
    </w:rPr>
  </w:style>
  <w:style w:type="paragraph" w:styleId="844" w:customStyle="1">
    <w:name w:val="批注框文本11"/>
    <w:basedOn w:val="729"/>
    <w:link w:val="845"/>
    <w:uiPriority w:val="99"/>
    <w:unhideWhenUsed/>
    <w:qFormat/>
    <w:rPr>
      <w:sz w:val="18"/>
      <w:szCs w:val="18"/>
    </w:rPr>
  </w:style>
  <w:style w:type="character" w:styleId="845" w:customStyle="1">
    <w:name w:val="批注框文本 字符"/>
    <w:basedOn w:val="819"/>
    <w:link w:val="844"/>
    <w:uiPriority w:val="99"/>
    <w:semiHidden/>
    <w:qFormat/>
    <w:rPr>
      <w:sz w:val="18"/>
      <w:szCs w:val="18"/>
    </w:rPr>
  </w:style>
  <w:style w:type="paragraph" w:styleId="846" w:customStyle="1">
    <w:name w:val="页脚11"/>
    <w:basedOn w:val="729"/>
    <w:link w:val="847"/>
    <w:uiPriority w:val="99"/>
    <w:unhideWhenUsed/>
    <w:qFormat/>
    <w:pPr>
      <w:tabs>
        <w:tab w:val="center" w:pos="7143" w:leader="none"/>
        <w:tab w:val="right" w:pos="14287" w:leader="none"/>
      </w:tabs>
    </w:pPr>
  </w:style>
  <w:style w:type="character" w:styleId="847" w:customStyle="1">
    <w:name w:val="页脚 字符"/>
    <w:link w:val="846"/>
    <w:uiPriority w:val="99"/>
    <w:qFormat/>
  </w:style>
  <w:style w:type="paragraph" w:styleId="848" w:customStyle="1">
    <w:name w:val="页眉11"/>
    <w:basedOn w:val="729"/>
    <w:link w:val="849"/>
    <w:uiPriority w:val="99"/>
    <w:unhideWhenUsed/>
    <w:qFormat/>
    <w:pPr>
      <w:tabs>
        <w:tab w:val="center" w:pos="7143" w:leader="none"/>
        <w:tab w:val="right" w:pos="14287" w:leader="none"/>
      </w:tabs>
    </w:pPr>
  </w:style>
  <w:style w:type="character" w:styleId="849" w:customStyle="1">
    <w:name w:val="页眉 字符"/>
    <w:link w:val="848"/>
    <w:uiPriority w:val="99"/>
    <w:qFormat/>
  </w:style>
  <w:style w:type="paragraph" w:styleId="850" w:customStyle="1">
    <w:name w:val="目录 112"/>
    <w:basedOn w:val="729"/>
    <w:next w:val="729"/>
    <w:uiPriority w:val="39"/>
    <w:unhideWhenUsed/>
    <w:qFormat/>
    <w:pPr>
      <w:spacing w:after="57"/>
    </w:pPr>
  </w:style>
  <w:style w:type="paragraph" w:styleId="851" w:customStyle="1">
    <w:name w:val="目录 411"/>
    <w:basedOn w:val="729"/>
    <w:next w:val="729"/>
    <w:uiPriority w:val="39"/>
    <w:unhideWhenUsed/>
    <w:qFormat/>
    <w:pPr>
      <w:ind w:left="850"/>
      <w:spacing w:after="57"/>
    </w:pPr>
  </w:style>
  <w:style w:type="paragraph" w:styleId="852" w:customStyle="1">
    <w:name w:val="副标题1"/>
    <w:basedOn w:val="729"/>
    <w:next w:val="729"/>
    <w:link w:val="853"/>
    <w:uiPriority w:val="11"/>
    <w:qFormat/>
    <w:pPr>
      <w:spacing w:before="200" w:after="200"/>
    </w:pPr>
    <w:rPr>
      <w:sz w:val="24"/>
      <w:szCs w:val="24"/>
    </w:rPr>
  </w:style>
  <w:style w:type="character" w:styleId="853" w:customStyle="1">
    <w:name w:val="副标题 字符"/>
    <w:link w:val="852"/>
    <w:uiPriority w:val="11"/>
    <w:qFormat/>
    <w:rPr>
      <w:sz w:val="24"/>
      <w:szCs w:val="24"/>
    </w:rPr>
  </w:style>
  <w:style w:type="paragraph" w:styleId="854" w:customStyle="1">
    <w:name w:val="脚注文本11"/>
    <w:basedOn w:val="729"/>
    <w:link w:val="855"/>
    <w:uiPriority w:val="99"/>
    <w:unhideWhenUsed/>
    <w:qFormat/>
    <w:pPr>
      <w:spacing w:after="40"/>
    </w:pPr>
    <w:rPr>
      <w:sz w:val="18"/>
    </w:rPr>
  </w:style>
  <w:style w:type="character" w:styleId="855" w:customStyle="1">
    <w:name w:val="脚注文本 字符"/>
    <w:link w:val="854"/>
    <w:uiPriority w:val="99"/>
    <w:qFormat/>
    <w:rPr>
      <w:sz w:val="18"/>
    </w:rPr>
  </w:style>
  <w:style w:type="paragraph" w:styleId="856" w:customStyle="1">
    <w:name w:val="目录 611"/>
    <w:basedOn w:val="729"/>
    <w:next w:val="729"/>
    <w:uiPriority w:val="39"/>
    <w:unhideWhenUsed/>
    <w:qFormat/>
    <w:pPr>
      <w:ind w:left="1417"/>
      <w:spacing w:after="57"/>
    </w:pPr>
  </w:style>
  <w:style w:type="paragraph" w:styleId="857" w:customStyle="1">
    <w:name w:val="图表目录1"/>
    <w:basedOn w:val="729"/>
    <w:next w:val="729"/>
    <w:uiPriority w:val="99"/>
    <w:unhideWhenUsed/>
    <w:qFormat/>
  </w:style>
  <w:style w:type="paragraph" w:styleId="858" w:customStyle="1">
    <w:name w:val="目录 211"/>
    <w:basedOn w:val="729"/>
    <w:next w:val="729"/>
    <w:uiPriority w:val="39"/>
    <w:unhideWhenUsed/>
    <w:qFormat/>
    <w:pPr>
      <w:ind w:left="283"/>
      <w:spacing w:after="57"/>
    </w:pPr>
  </w:style>
  <w:style w:type="paragraph" w:styleId="859" w:customStyle="1">
    <w:name w:val="目录 911"/>
    <w:basedOn w:val="729"/>
    <w:next w:val="729"/>
    <w:uiPriority w:val="39"/>
    <w:unhideWhenUsed/>
    <w:qFormat/>
    <w:pPr>
      <w:ind w:left="2268"/>
      <w:spacing w:after="57"/>
    </w:pPr>
  </w:style>
  <w:style w:type="paragraph" w:styleId="860" w:customStyle="1">
    <w:name w:val="普通(网站)11"/>
    <w:basedOn w:val="861"/>
    <w:uiPriority w:val="99"/>
    <w:unhideWhenUsed/>
    <w:qFormat/>
    <w:rPr>
      <w:sz w:val="24"/>
    </w:rPr>
  </w:style>
  <w:style w:type="paragraph" w:styleId="861" w:customStyle="1">
    <w:name w:val="正文11"/>
    <w:next w:val="8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customStyle="1">
    <w:name w:val="目录 11"/>
    <w:basedOn w:val="861"/>
    <w:next w:val="861"/>
    <w:uiPriority w:val="0"/>
    <w:qFormat/>
    <w:pPr>
      <w:spacing w:line="360" w:lineRule="auto"/>
      <w:tabs>
        <w:tab w:val="right" w:pos="9060" w:leader="dot"/>
      </w:tabs>
    </w:pPr>
    <w:rPr>
      <w:sz w:val="24"/>
      <w:szCs w:val="24"/>
    </w:rPr>
  </w:style>
  <w:style w:type="paragraph" w:styleId="863" w:customStyle="1">
    <w:name w:val="标题11"/>
    <w:basedOn w:val="729"/>
    <w:next w:val="729"/>
    <w:link w:val="864"/>
    <w:uiPriority w:val="10"/>
    <w:qFormat/>
    <w:pPr>
      <w:contextualSpacing/>
      <w:spacing w:before="300" w:after="200"/>
    </w:pPr>
    <w:rPr>
      <w:sz w:val="48"/>
      <w:szCs w:val="48"/>
    </w:rPr>
  </w:style>
  <w:style w:type="character" w:styleId="864" w:customStyle="1">
    <w:name w:val="标题 字符"/>
    <w:link w:val="863"/>
    <w:uiPriority w:val="10"/>
    <w:qFormat/>
    <w:rPr>
      <w:sz w:val="48"/>
      <w:szCs w:val="48"/>
    </w:rPr>
  </w:style>
  <w:style w:type="paragraph" w:styleId="865" w:customStyle="1">
    <w:name w:val="批注主题11"/>
    <w:basedOn w:val="834"/>
    <w:next w:val="834"/>
    <w:link w:val="866"/>
    <w:uiPriority w:val="99"/>
    <w:unhideWhenUsed/>
    <w:qFormat/>
    <w:rPr>
      <w:b/>
      <w:bCs/>
    </w:rPr>
  </w:style>
  <w:style w:type="character" w:styleId="866" w:customStyle="1">
    <w:name w:val="批注主题 字符"/>
    <w:basedOn w:val="835"/>
    <w:link w:val="865"/>
    <w:uiPriority w:val="99"/>
    <w:semiHidden/>
    <w:qFormat/>
    <w:rPr>
      <w:b/>
      <w:bCs/>
      <w:sz w:val="21"/>
      <w:szCs w:val="22"/>
    </w:rPr>
  </w:style>
  <w:style w:type="paragraph" w:styleId="867" w:customStyle="1">
    <w:name w:val="正文首行缩进11"/>
    <w:basedOn w:val="836"/>
    <w:uiPriority w:val="0"/>
    <w:qFormat/>
    <w:pPr>
      <w:ind w:firstLine="420"/>
    </w:pPr>
  </w:style>
  <w:style w:type="table" w:styleId="868" w:customStyle="1">
    <w:name w:val="网格型11"/>
    <w:uiPriority w:val="59"/>
    <w:qFormat/>
    <w:tblPr/>
  </w:style>
  <w:style w:type="character" w:styleId="869" w:customStyle="1">
    <w:name w:val="尾注引用1"/>
    <w:link w:val="729"/>
    <w:uiPriority w:val="99"/>
    <w:unhideWhenUsed/>
    <w:qFormat/>
    <w:rPr>
      <w:vertAlign w:val="superscript"/>
    </w:rPr>
  </w:style>
  <w:style w:type="character" w:styleId="870" w:customStyle="1">
    <w:name w:val="已访问的超链接11"/>
    <w:basedOn w:val="819"/>
    <w:link w:val="729"/>
    <w:uiPriority w:val="99"/>
    <w:unhideWhenUsed/>
    <w:qFormat/>
    <w:rPr>
      <w:color w:val="333333"/>
      <w:u w:val="none"/>
    </w:rPr>
  </w:style>
  <w:style w:type="character" w:styleId="871" w:customStyle="1">
    <w:name w:val="超链接11"/>
    <w:basedOn w:val="819"/>
    <w:link w:val="729"/>
    <w:uiPriority w:val="99"/>
    <w:unhideWhenUsed/>
    <w:qFormat/>
    <w:rPr>
      <w:color w:val="333333"/>
      <w:u w:val="none"/>
    </w:rPr>
  </w:style>
  <w:style w:type="character" w:styleId="872" w:customStyle="1">
    <w:name w:val="批注引用11"/>
    <w:basedOn w:val="819"/>
    <w:link w:val="729"/>
    <w:uiPriority w:val="99"/>
    <w:unhideWhenUsed/>
    <w:qFormat/>
    <w:rPr>
      <w:sz w:val="21"/>
      <w:szCs w:val="21"/>
    </w:rPr>
  </w:style>
  <w:style w:type="character" w:styleId="873" w:customStyle="1">
    <w:name w:val="脚注引用11"/>
    <w:link w:val="729"/>
    <w:uiPriority w:val="99"/>
    <w:unhideWhenUsed/>
    <w:qFormat/>
    <w:rPr>
      <w:vertAlign w:val="superscript"/>
    </w:rPr>
  </w:style>
  <w:style w:type="character" w:styleId="874" w:customStyle="1">
    <w:name w:val="标题 3 Char"/>
    <w:link w:val="875"/>
    <w:uiPriority w:val="99"/>
    <w:qFormat/>
    <w:rPr>
      <w:rFonts w:ascii="Times New Roman" w:hAnsi="黑体" w:eastAsia="黑体" w:cs="Times New Roman"/>
      <w:sz w:val="24"/>
      <w:szCs w:val="24"/>
    </w:rPr>
  </w:style>
  <w:style w:type="paragraph" w:styleId="875" w:customStyle="1">
    <w:name w:val="标题 31"/>
    <w:basedOn w:val="729"/>
    <w:next w:val="729"/>
    <w:link w:val="874"/>
    <w:uiPriority w:val="99"/>
    <w:qFormat/>
    <w:pPr>
      <w:ind w:firstLine="137"/>
      <w:keepLines/>
      <w:keepNext/>
      <w:spacing w:before="20" w:after="20" w:line="415" w:lineRule="auto"/>
      <w:outlineLvl w:val="2"/>
    </w:pPr>
    <w:rPr>
      <w:rFonts w:hAnsi="黑体" w:eastAsia="黑体"/>
      <w:sz w:val="24"/>
      <w:szCs w:val="24"/>
    </w:rPr>
  </w:style>
  <w:style w:type="paragraph" w:styleId="876" w:customStyle="1">
    <w:name w:val="正文文本1"/>
    <w:basedOn w:val="729"/>
    <w:next w:val="877"/>
    <w:link w:val="879"/>
    <w:uiPriority w:val="99"/>
    <w:qFormat/>
    <w:rPr>
      <w:rFonts w:ascii="华文中宋" w:hAnsi="Calibri" w:eastAsia="华文中宋"/>
      <w:bCs/>
      <w:sz w:val="28"/>
      <w:szCs w:val="24"/>
    </w:rPr>
  </w:style>
  <w:style w:type="paragraph" w:styleId="877" w:customStyle="1">
    <w:name w:val="一级条标题"/>
    <w:basedOn w:val="878"/>
    <w:next w:val="773"/>
    <w:uiPriority w:val="0"/>
    <w:qFormat/>
    <w:pPr>
      <w:tabs>
        <w:tab w:val="left" w:pos="1200" w:leader="none"/>
      </w:tabs>
      <w:outlineLvl w:val="2"/>
    </w:pPr>
    <w:rPr>
      <w:rFonts w:eastAsia="黑体"/>
      <w:sz w:val="21"/>
      <w:lang w:val="en-US" w:eastAsia="zh-CN" w:bidi="ar-SA"/>
    </w:rPr>
  </w:style>
  <w:style w:type="paragraph" w:styleId="878" w:customStyle="1">
    <w:name w:val="章标题"/>
    <w:next w:val="7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79" w:customStyle="1">
    <w:name w:val="正文文本 Char"/>
    <w:link w:val="876"/>
    <w:uiPriority w:val="99"/>
    <w:qFormat/>
    <w:rPr>
      <w:rFonts w:ascii="华文中宋" w:hAnsi="Calibri" w:eastAsia="华文中宋" w:cs="Times New Roman"/>
      <w:bCs/>
      <w:sz w:val="28"/>
      <w:szCs w:val="24"/>
    </w:rPr>
  </w:style>
  <w:style w:type="paragraph" w:styleId="880"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81" w:customStyle="1">
    <w:name w:val="NormalCharacter1"/>
    <w:link w:val="729"/>
    <w:uiPriority w:val="0"/>
    <w:qFormat/>
    <w:rPr>
      <w:rFonts w:ascii="Times New Roman" w:hAnsi="Times New Roman" w:eastAsia="宋体" w:cs="Times New Roman"/>
      <w:sz w:val="21"/>
      <w:szCs w:val="22"/>
      <w:lang w:val="en-US" w:eastAsia="zh-CN" w:bidi="ar-SA"/>
    </w:rPr>
  </w:style>
  <w:style w:type="paragraph" w:styleId="882">
    <w:name w:val="List Paragraph"/>
    <w:basedOn w:val="729"/>
    <w:uiPriority w:val="34"/>
    <w:qFormat/>
    <w:pPr>
      <w:contextualSpacing/>
      <w:ind w:left="720"/>
    </w:pPr>
  </w:style>
  <w:style w:type="paragraph" w:styleId="883">
    <w:name w:val="No Spacing"/>
    <w:uiPriority w:val="1"/>
    <w:qFormat/>
    <w:rPr>
      <w:rFonts w:hint="default" w:ascii="Times New Roman" w:hAnsi="Times New Roman" w:eastAsia="宋体" w:cs="Times New Roman"/>
      <w:lang w:val="en-US" w:eastAsia="zh-CN" w:bidi="ar-SA"/>
    </w:rPr>
  </w:style>
  <w:style w:type="paragraph" w:styleId="884">
    <w:name w:val="Quote"/>
    <w:basedOn w:val="729"/>
    <w:next w:val="729"/>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29"/>
    <w:next w:val="729"/>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Footer Char"/>
    <w:link w:val="729"/>
    <w:uiPriority w:val="99"/>
    <w:qFormat/>
  </w:style>
  <w:style w:type="table" w:styleId="889" w:customStyle="1">
    <w:name w:val="Table Grid Light"/>
    <w:uiPriority w:val="59"/>
    <w:qFormat/>
    <w:tblPr/>
  </w:style>
  <w:style w:type="table" w:styleId="890" w:customStyle="1">
    <w:name w:val="无格式表格 11"/>
    <w:uiPriority w:val="59"/>
    <w:qFormat/>
    <w:tblPr/>
  </w:style>
  <w:style w:type="table" w:styleId="891" w:customStyle="1">
    <w:name w:val="无格式表格 21"/>
    <w:uiPriority w:val="59"/>
    <w:qFormat/>
    <w:tblPr/>
  </w:style>
  <w:style w:type="table" w:styleId="892" w:customStyle="1">
    <w:name w:val="无格式表格 31"/>
    <w:uiPriority w:val="99"/>
    <w:qFormat/>
    <w:tblPr/>
  </w:style>
  <w:style w:type="table" w:styleId="893" w:customStyle="1">
    <w:name w:val="无格式表格 41"/>
    <w:uiPriority w:val="99"/>
    <w:qFormat/>
    <w:tblPr/>
  </w:style>
  <w:style w:type="table" w:styleId="894" w:customStyle="1">
    <w:name w:val="无格式表格 51"/>
    <w:uiPriority w:val="99"/>
    <w:qFormat/>
    <w:tblPr/>
  </w:style>
  <w:style w:type="table" w:styleId="895" w:customStyle="1">
    <w:name w:val="网格表 1 浅色1"/>
    <w:uiPriority w:val="99"/>
    <w:qFormat/>
    <w:tblPr/>
  </w:style>
  <w:style w:type="table" w:styleId="896" w:customStyle="1">
    <w:name w:val="Grid Table 1 Light - Accent 1"/>
    <w:uiPriority w:val="99"/>
    <w:qFormat/>
    <w:tblPr/>
  </w:style>
  <w:style w:type="table" w:styleId="897" w:customStyle="1">
    <w:name w:val="Grid Table 1 Light - Accent 2"/>
    <w:uiPriority w:val="99"/>
    <w:qFormat/>
    <w:tblPr/>
  </w:style>
  <w:style w:type="table" w:styleId="898" w:customStyle="1">
    <w:name w:val="Grid Table 1 Light - Accent 3"/>
    <w:uiPriority w:val="99"/>
    <w:qFormat/>
    <w:tblPr/>
  </w:style>
  <w:style w:type="table" w:styleId="899" w:customStyle="1">
    <w:name w:val="Grid Table 1 Light - Accent 4"/>
    <w:uiPriority w:val="99"/>
    <w:qFormat/>
    <w:tblPr/>
  </w:style>
  <w:style w:type="table" w:styleId="900" w:customStyle="1">
    <w:name w:val="Grid Table 1 Light - Accent 5"/>
    <w:uiPriority w:val="99"/>
    <w:qFormat/>
    <w:tblPr/>
  </w:style>
  <w:style w:type="table" w:styleId="901" w:customStyle="1">
    <w:name w:val="Grid Table 1 Light - Accent 6"/>
    <w:uiPriority w:val="99"/>
    <w:qFormat/>
    <w:tblPr/>
  </w:style>
  <w:style w:type="table" w:styleId="902" w:customStyle="1">
    <w:name w:val="网格表 21"/>
    <w:uiPriority w:val="99"/>
    <w:qFormat/>
    <w:tblPr/>
  </w:style>
  <w:style w:type="table" w:styleId="903" w:customStyle="1">
    <w:name w:val="Grid Table 2 - Accent 1"/>
    <w:uiPriority w:val="99"/>
    <w:qFormat/>
    <w:tblPr/>
  </w:style>
  <w:style w:type="table" w:styleId="904" w:customStyle="1">
    <w:name w:val="Grid Table 2 - Accent 2"/>
    <w:uiPriority w:val="99"/>
    <w:qFormat/>
    <w:tblPr/>
  </w:style>
  <w:style w:type="table" w:styleId="905" w:customStyle="1">
    <w:name w:val="Grid Table 2 - Accent 3"/>
    <w:uiPriority w:val="99"/>
    <w:qFormat/>
    <w:tblPr/>
  </w:style>
  <w:style w:type="table" w:styleId="906" w:customStyle="1">
    <w:name w:val="Grid Table 2 - Accent 4"/>
    <w:uiPriority w:val="99"/>
    <w:qFormat/>
    <w:tblPr/>
  </w:style>
  <w:style w:type="table" w:styleId="907" w:customStyle="1">
    <w:name w:val="Grid Table 2 - Accent 5"/>
    <w:uiPriority w:val="99"/>
    <w:qFormat/>
    <w:tblPr/>
  </w:style>
  <w:style w:type="table" w:styleId="908" w:customStyle="1">
    <w:name w:val="Grid Table 2 - Accent 6"/>
    <w:uiPriority w:val="99"/>
    <w:qFormat/>
    <w:tblPr/>
  </w:style>
  <w:style w:type="table" w:styleId="909" w:customStyle="1">
    <w:name w:val="网格表 31"/>
    <w:uiPriority w:val="99"/>
    <w:qFormat/>
    <w:tblPr/>
  </w:style>
  <w:style w:type="table" w:styleId="910" w:customStyle="1">
    <w:name w:val="Grid Table 3 - Accent 1"/>
    <w:uiPriority w:val="99"/>
    <w:qFormat/>
    <w:tblPr/>
  </w:style>
  <w:style w:type="table" w:styleId="911" w:customStyle="1">
    <w:name w:val="Grid Table 3 - Accent 2"/>
    <w:uiPriority w:val="99"/>
    <w:qFormat/>
    <w:tblPr/>
  </w:style>
  <w:style w:type="table" w:styleId="912" w:customStyle="1">
    <w:name w:val="Grid Table 3 - Accent 3"/>
    <w:uiPriority w:val="99"/>
    <w:qFormat/>
    <w:tblPr/>
  </w:style>
  <w:style w:type="table" w:styleId="913" w:customStyle="1">
    <w:name w:val="Grid Table 3 - Accent 4"/>
    <w:uiPriority w:val="99"/>
    <w:qFormat/>
    <w:tblPr/>
  </w:style>
  <w:style w:type="table" w:styleId="914" w:customStyle="1">
    <w:name w:val="Grid Table 3 - Accent 5"/>
    <w:uiPriority w:val="99"/>
    <w:qFormat/>
    <w:tblPr/>
  </w:style>
  <w:style w:type="table" w:styleId="915" w:customStyle="1">
    <w:name w:val="Grid Table 3 - Accent 6"/>
    <w:uiPriority w:val="99"/>
    <w:qFormat/>
    <w:tblPr/>
  </w:style>
  <w:style w:type="table" w:styleId="916" w:customStyle="1">
    <w:name w:val="网格表 41"/>
    <w:uiPriority w:val="59"/>
    <w:qFormat/>
    <w:tblPr/>
  </w:style>
  <w:style w:type="table" w:styleId="917" w:customStyle="1">
    <w:name w:val="Grid Table 4 - Accent 1"/>
    <w:uiPriority w:val="59"/>
    <w:qFormat/>
    <w:tblPr/>
  </w:style>
  <w:style w:type="table" w:styleId="918" w:customStyle="1">
    <w:name w:val="Grid Table 4 - Accent 2"/>
    <w:uiPriority w:val="59"/>
    <w:qFormat/>
    <w:tblPr/>
  </w:style>
  <w:style w:type="table" w:styleId="919" w:customStyle="1">
    <w:name w:val="Grid Table 4 - Accent 3"/>
    <w:uiPriority w:val="59"/>
    <w:qFormat/>
    <w:tblPr/>
  </w:style>
  <w:style w:type="table" w:styleId="920" w:customStyle="1">
    <w:name w:val="Grid Table 4 - Accent 4"/>
    <w:uiPriority w:val="59"/>
    <w:qFormat/>
    <w:tblPr/>
  </w:style>
  <w:style w:type="table" w:styleId="921" w:customStyle="1">
    <w:name w:val="Grid Table 4 - Accent 5"/>
    <w:uiPriority w:val="59"/>
    <w:qFormat/>
    <w:tblPr/>
  </w:style>
  <w:style w:type="table" w:styleId="922" w:customStyle="1">
    <w:name w:val="Grid Table 4 - Accent 6"/>
    <w:uiPriority w:val="59"/>
    <w:qFormat/>
    <w:tblPr/>
  </w:style>
  <w:style w:type="table" w:styleId="923" w:customStyle="1">
    <w:name w:val="网格表 5 深色1"/>
    <w:uiPriority w:val="99"/>
    <w:qFormat/>
    <w:tblPr/>
  </w:style>
  <w:style w:type="table" w:styleId="924" w:customStyle="1">
    <w:name w:val="Grid Table 5 Dark- Accent 1"/>
    <w:uiPriority w:val="99"/>
    <w:qFormat/>
    <w:tblPr/>
  </w:style>
  <w:style w:type="table" w:styleId="925" w:customStyle="1">
    <w:name w:val="Grid Table 5 Dark - Accent 2"/>
    <w:uiPriority w:val="99"/>
    <w:qFormat/>
    <w:tblPr/>
  </w:style>
  <w:style w:type="table" w:styleId="926" w:customStyle="1">
    <w:name w:val="Grid Table 5 Dark - Accent 3"/>
    <w:uiPriority w:val="99"/>
    <w:qFormat/>
    <w:tblPr/>
  </w:style>
  <w:style w:type="table" w:styleId="927" w:customStyle="1">
    <w:name w:val="Grid Table 5 Dark- Accent 4"/>
    <w:uiPriority w:val="99"/>
    <w:qFormat/>
    <w:tblPr/>
  </w:style>
  <w:style w:type="table" w:styleId="928" w:customStyle="1">
    <w:name w:val="Grid Table 5 Dark - Accent 5"/>
    <w:uiPriority w:val="99"/>
    <w:qFormat/>
    <w:tblPr/>
  </w:style>
  <w:style w:type="table" w:styleId="929" w:customStyle="1">
    <w:name w:val="Grid Table 5 Dark - Accent 6"/>
    <w:uiPriority w:val="99"/>
    <w:qFormat/>
    <w:tblPr/>
  </w:style>
  <w:style w:type="table" w:styleId="930" w:customStyle="1">
    <w:name w:val="网格表 6 彩色1"/>
    <w:uiPriority w:val="99"/>
    <w:qFormat/>
    <w:tblPr/>
  </w:style>
  <w:style w:type="table" w:styleId="931" w:customStyle="1">
    <w:name w:val="Grid Table 6 Colorful - Accent 1"/>
    <w:uiPriority w:val="99"/>
    <w:qFormat/>
    <w:tblPr/>
  </w:style>
  <w:style w:type="table" w:styleId="932" w:customStyle="1">
    <w:name w:val="Grid Table 6 Colorful - Accent 2"/>
    <w:uiPriority w:val="99"/>
    <w:qFormat/>
    <w:tblPr/>
  </w:style>
  <w:style w:type="table" w:styleId="933" w:customStyle="1">
    <w:name w:val="Grid Table 6 Colorful - Accent 3"/>
    <w:uiPriority w:val="99"/>
    <w:qFormat/>
    <w:tblPr/>
  </w:style>
  <w:style w:type="table" w:styleId="934" w:customStyle="1">
    <w:name w:val="Grid Table 6 Colorful - Accent 4"/>
    <w:uiPriority w:val="99"/>
    <w:qFormat/>
    <w:tblPr/>
  </w:style>
  <w:style w:type="table" w:styleId="935" w:customStyle="1">
    <w:name w:val="Grid Table 6 Colorful - Accent 5"/>
    <w:uiPriority w:val="99"/>
    <w:qFormat/>
    <w:tblPr/>
  </w:style>
  <w:style w:type="table" w:styleId="936" w:customStyle="1">
    <w:name w:val="Grid Table 6 Colorful - Accent 6"/>
    <w:uiPriority w:val="99"/>
    <w:qFormat/>
    <w:tblPr/>
  </w:style>
  <w:style w:type="table" w:styleId="937" w:customStyle="1">
    <w:name w:val="网格表 7 彩色1"/>
    <w:uiPriority w:val="99"/>
    <w:qFormat/>
    <w:tblPr/>
  </w:style>
  <w:style w:type="table" w:styleId="938" w:customStyle="1">
    <w:name w:val="Grid Table 7 Colorful - Accent 1"/>
    <w:uiPriority w:val="99"/>
    <w:qFormat/>
    <w:tblPr/>
  </w:style>
  <w:style w:type="table" w:styleId="939" w:customStyle="1">
    <w:name w:val="Grid Table 7 Colorful - Accent 2"/>
    <w:uiPriority w:val="99"/>
    <w:qFormat/>
    <w:tblPr/>
  </w:style>
  <w:style w:type="table" w:styleId="940" w:customStyle="1">
    <w:name w:val="Grid Table 7 Colorful - Accent 3"/>
    <w:uiPriority w:val="99"/>
    <w:qFormat/>
    <w:tblPr/>
  </w:style>
  <w:style w:type="table" w:styleId="941" w:customStyle="1">
    <w:name w:val="Grid Table 7 Colorful - Accent 4"/>
    <w:uiPriority w:val="99"/>
    <w:qFormat/>
    <w:tblPr/>
  </w:style>
  <w:style w:type="table" w:styleId="942" w:customStyle="1">
    <w:name w:val="Grid Table 7 Colorful - Accent 5"/>
    <w:uiPriority w:val="99"/>
    <w:qFormat/>
    <w:tblPr/>
  </w:style>
  <w:style w:type="table" w:styleId="943" w:customStyle="1">
    <w:name w:val="Grid Table 7 Colorful - Accent 6"/>
    <w:uiPriority w:val="99"/>
    <w:qFormat/>
    <w:tblPr/>
  </w:style>
  <w:style w:type="table" w:styleId="944" w:customStyle="1">
    <w:name w:val="清单表 1 浅色1"/>
    <w:uiPriority w:val="99"/>
    <w:qFormat/>
    <w:tblPr/>
  </w:style>
  <w:style w:type="table" w:styleId="945" w:customStyle="1">
    <w:name w:val="List Table 1 Light - Accent 1"/>
    <w:uiPriority w:val="99"/>
    <w:qFormat/>
    <w:tblPr/>
  </w:style>
  <w:style w:type="table" w:styleId="946" w:customStyle="1">
    <w:name w:val="List Table 1 Light - Accent 2"/>
    <w:uiPriority w:val="99"/>
    <w:qFormat/>
    <w:tblPr/>
  </w:style>
  <w:style w:type="table" w:styleId="947" w:customStyle="1">
    <w:name w:val="List Table 1 Light - Accent 3"/>
    <w:uiPriority w:val="99"/>
    <w:qFormat/>
    <w:tblPr/>
  </w:style>
  <w:style w:type="table" w:styleId="948" w:customStyle="1">
    <w:name w:val="List Table 1 Light - Accent 4"/>
    <w:uiPriority w:val="99"/>
    <w:qFormat/>
    <w:tblPr/>
  </w:style>
  <w:style w:type="table" w:styleId="949" w:customStyle="1">
    <w:name w:val="List Table 1 Light - Accent 5"/>
    <w:uiPriority w:val="99"/>
    <w:qFormat/>
    <w:tblPr/>
  </w:style>
  <w:style w:type="table" w:styleId="950" w:customStyle="1">
    <w:name w:val="List Table 1 Light - Accent 6"/>
    <w:uiPriority w:val="99"/>
    <w:qFormat/>
    <w:tblPr/>
  </w:style>
  <w:style w:type="table" w:styleId="951" w:customStyle="1">
    <w:name w:val="清单表 21"/>
    <w:uiPriority w:val="99"/>
    <w:qFormat/>
    <w:tblPr/>
  </w:style>
  <w:style w:type="table" w:styleId="952" w:customStyle="1">
    <w:name w:val="List Table 2 - Accent 1"/>
    <w:uiPriority w:val="99"/>
    <w:qFormat/>
    <w:tblPr/>
  </w:style>
  <w:style w:type="table" w:styleId="953" w:customStyle="1">
    <w:name w:val="List Table 2 - Accent 2"/>
    <w:uiPriority w:val="99"/>
    <w:qFormat/>
    <w:tblPr/>
  </w:style>
  <w:style w:type="table" w:styleId="954" w:customStyle="1">
    <w:name w:val="List Table 2 - Accent 3"/>
    <w:uiPriority w:val="99"/>
    <w:qFormat/>
    <w:tblPr/>
  </w:style>
  <w:style w:type="table" w:styleId="955" w:customStyle="1">
    <w:name w:val="List Table 2 - Accent 4"/>
    <w:uiPriority w:val="99"/>
    <w:qFormat/>
    <w:tblPr/>
  </w:style>
  <w:style w:type="table" w:styleId="956" w:customStyle="1">
    <w:name w:val="List Table 2 - Accent 5"/>
    <w:uiPriority w:val="99"/>
    <w:qFormat/>
    <w:tblPr/>
  </w:style>
  <w:style w:type="table" w:styleId="957" w:customStyle="1">
    <w:name w:val="List Table 2 - Accent 6"/>
    <w:uiPriority w:val="99"/>
    <w:qFormat/>
    <w:tblPr/>
  </w:style>
  <w:style w:type="table" w:styleId="958" w:customStyle="1">
    <w:name w:val="清单表 31"/>
    <w:uiPriority w:val="99"/>
    <w:qFormat/>
    <w:tblPr/>
  </w:style>
  <w:style w:type="table" w:styleId="959" w:customStyle="1">
    <w:name w:val="List Table 3 - Accent 1"/>
    <w:uiPriority w:val="99"/>
    <w:qFormat/>
    <w:tblPr/>
  </w:style>
  <w:style w:type="table" w:styleId="960" w:customStyle="1">
    <w:name w:val="List Table 3 - Accent 2"/>
    <w:uiPriority w:val="99"/>
    <w:qFormat/>
    <w:tblPr/>
  </w:style>
  <w:style w:type="table" w:styleId="961" w:customStyle="1">
    <w:name w:val="List Table 3 - Accent 3"/>
    <w:uiPriority w:val="99"/>
    <w:qFormat/>
    <w:tblPr/>
  </w:style>
  <w:style w:type="table" w:styleId="962" w:customStyle="1">
    <w:name w:val="List Table 3 - Accent 4"/>
    <w:uiPriority w:val="99"/>
    <w:qFormat/>
    <w:tblPr/>
  </w:style>
  <w:style w:type="table" w:styleId="963" w:customStyle="1">
    <w:name w:val="List Table 3 - Accent 5"/>
    <w:uiPriority w:val="99"/>
    <w:qFormat/>
    <w:tblPr/>
  </w:style>
  <w:style w:type="table" w:styleId="964" w:customStyle="1">
    <w:name w:val="List Table 3 - Accent 6"/>
    <w:uiPriority w:val="99"/>
    <w:qFormat/>
    <w:tblPr/>
  </w:style>
  <w:style w:type="table" w:styleId="965" w:customStyle="1">
    <w:name w:val="清单表 41"/>
    <w:uiPriority w:val="99"/>
    <w:qFormat/>
    <w:tblPr/>
  </w:style>
  <w:style w:type="table" w:styleId="966" w:customStyle="1">
    <w:name w:val="List Table 4 - Accent 1"/>
    <w:uiPriority w:val="99"/>
    <w:qFormat/>
    <w:tblPr/>
  </w:style>
  <w:style w:type="table" w:styleId="967" w:customStyle="1">
    <w:name w:val="List Table 4 - Accent 2"/>
    <w:uiPriority w:val="99"/>
    <w:qFormat/>
    <w:tblPr/>
  </w:style>
  <w:style w:type="table" w:styleId="968" w:customStyle="1">
    <w:name w:val="List Table 4 - Accent 3"/>
    <w:uiPriority w:val="99"/>
    <w:qFormat/>
    <w:tblPr/>
  </w:style>
  <w:style w:type="table" w:styleId="969" w:customStyle="1">
    <w:name w:val="List Table 4 - Accent 4"/>
    <w:uiPriority w:val="99"/>
    <w:qFormat/>
    <w:tblPr/>
  </w:style>
  <w:style w:type="table" w:styleId="970" w:customStyle="1">
    <w:name w:val="List Table 4 - Accent 5"/>
    <w:uiPriority w:val="99"/>
    <w:qFormat/>
    <w:tblPr/>
  </w:style>
  <w:style w:type="table" w:styleId="971" w:customStyle="1">
    <w:name w:val="List Table 4 - Accent 6"/>
    <w:uiPriority w:val="99"/>
    <w:qFormat/>
    <w:tblPr/>
  </w:style>
  <w:style w:type="table" w:styleId="972" w:customStyle="1">
    <w:name w:val="清单表 5 深色1"/>
    <w:uiPriority w:val="99"/>
    <w:qFormat/>
    <w:tblPr/>
  </w:style>
  <w:style w:type="table" w:styleId="973" w:customStyle="1">
    <w:name w:val="List Table 5 Dark - Accent 1"/>
    <w:uiPriority w:val="99"/>
    <w:qFormat/>
    <w:tblPr/>
  </w:style>
  <w:style w:type="table" w:styleId="974" w:customStyle="1">
    <w:name w:val="List Table 5 Dark - Accent 2"/>
    <w:uiPriority w:val="99"/>
    <w:qFormat/>
    <w:tblPr/>
  </w:style>
  <w:style w:type="table" w:styleId="975" w:customStyle="1">
    <w:name w:val="List Table 5 Dark - Accent 3"/>
    <w:uiPriority w:val="99"/>
    <w:qFormat/>
    <w:tblPr/>
  </w:style>
  <w:style w:type="table" w:styleId="976" w:customStyle="1">
    <w:name w:val="List Table 5 Dark - Accent 4"/>
    <w:uiPriority w:val="99"/>
    <w:qFormat/>
    <w:tblPr/>
  </w:style>
  <w:style w:type="table" w:styleId="977" w:customStyle="1">
    <w:name w:val="List Table 5 Dark - Accent 5"/>
    <w:uiPriority w:val="99"/>
    <w:qFormat/>
    <w:tblPr/>
  </w:style>
  <w:style w:type="table" w:styleId="978" w:customStyle="1">
    <w:name w:val="List Table 5 Dark - Accent 6"/>
    <w:uiPriority w:val="99"/>
    <w:qFormat/>
    <w:tblPr/>
  </w:style>
  <w:style w:type="table" w:styleId="979" w:customStyle="1">
    <w:name w:val="清单表 6 彩色1"/>
    <w:uiPriority w:val="99"/>
    <w:qFormat/>
    <w:tblPr/>
  </w:style>
  <w:style w:type="table" w:styleId="980" w:customStyle="1">
    <w:name w:val="List Table 6 Colorful - Accent 1"/>
    <w:uiPriority w:val="99"/>
    <w:qFormat/>
    <w:tblPr/>
  </w:style>
  <w:style w:type="table" w:styleId="981" w:customStyle="1">
    <w:name w:val="List Table 6 Colorful - Accent 2"/>
    <w:uiPriority w:val="99"/>
    <w:qFormat/>
    <w:tblPr/>
  </w:style>
  <w:style w:type="table" w:styleId="982" w:customStyle="1">
    <w:name w:val="List Table 6 Colorful - Accent 3"/>
    <w:uiPriority w:val="99"/>
    <w:qFormat/>
    <w:tblPr/>
  </w:style>
  <w:style w:type="table" w:styleId="983" w:customStyle="1">
    <w:name w:val="List Table 6 Colorful - Accent 4"/>
    <w:uiPriority w:val="99"/>
    <w:qFormat/>
    <w:tblPr/>
  </w:style>
  <w:style w:type="table" w:styleId="984" w:customStyle="1">
    <w:name w:val="List Table 6 Colorful - Accent 5"/>
    <w:uiPriority w:val="99"/>
    <w:qFormat/>
    <w:tblPr/>
  </w:style>
  <w:style w:type="table" w:styleId="985" w:customStyle="1">
    <w:name w:val="List Table 6 Colorful - Accent 6"/>
    <w:uiPriority w:val="99"/>
    <w:qFormat/>
    <w:tblPr/>
  </w:style>
  <w:style w:type="table" w:styleId="986" w:customStyle="1">
    <w:name w:val="清单表 7 彩色1"/>
    <w:uiPriority w:val="99"/>
    <w:qFormat/>
    <w:tblPr/>
  </w:style>
  <w:style w:type="table" w:styleId="987" w:customStyle="1">
    <w:name w:val="List Table 7 Colorful - Accent 1"/>
    <w:uiPriority w:val="99"/>
    <w:qFormat/>
    <w:tblPr/>
  </w:style>
  <w:style w:type="table" w:styleId="988" w:customStyle="1">
    <w:name w:val="List Table 7 Colorful - Accent 2"/>
    <w:uiPriority w:val="99"/>
    <w:qFormat/>
    <w:tblPr/>
  </w:style>
  <w:style w:type="table" w:styleId="989" w:customStyle="1">
    <w:name w:val="List Table 7 Colorful - Accent 3"/>
    <w:uiPriority w:val="99"/>
    <w:qFormat/>
    <w:tblPr/>
  </w:style>
  <w:style w:type="table" w:styleId="990" w:customStyle="1">
    <w:name w:val="List Table 7 Colorful - Accent 4"/>
    <w:uiPriority w:val="99"/>
    <w:qFormat/>
    <w:tblPr/>
  </w:style>
  <w:style w:type="table" w:styleId="991" w:customStyle="1">
    <w:name w:val="List Table 7 Colorful - Accent 5"/>
    <w:uiPriority w:val="99"/>
    <w:qFormat/>
    <w:tblPr/>
  </w:style>
  <w:style w:type="table" w:styleId="992" w:customStyle="1">
    <w:name w:val="List Table 7 Colorful - Accent 6"/>
    <w:uiPriority w:val="99"/>
    <w:qFormat/>
    <w:tblPr/>
  </w:style>
  <w:style w:type="table" w:styleId="993" w:customStyle="1">
    <w:name w:val="Lined - Accent"/>
    <w:uiPriority w:val="99"/>
    <w:qFormat/>
    <w:rPr>
      <w:color w:val="404040"/>
    </w:rPr>
    <w:tblPr/>
  </w:style>
  <w:style w:type="table" w:styleId="994" w:customStyle="1">
    <w:name w:val="Lined - Accent 1"/>
    <w:uiPriority w:val="99"/>
    <w:qFormat/>
    <w:rPr>
      <w:color w:val="404040"/>
    </w:rPr>
    <w:tblPr/>
  </w:style>
  <w:style w:type="table" w:styleId="995" w:customStyle="1">
    <w:name w:val="Lined - Accent 2"/>
    <w:uiPriority w:val="99"/>
    <w:qFormat/>
    <w:rPr>
      <w:color w:val="404040"/>
    </w:rPr>
    <w:tblPr/>
  </w:style>
  <w:style w:type="table" w:styleId="996" w:customStyle="1">
    <w:name w:val="Lined - Accent 3"/>
    <w:uiPriority w:val="99"/>
    <w:qFormat/>
    <w:rPr>
      <w:color w:val="404040"/>
    </w:rPr>
    <w:tblPr/>
  </w:style>
  <w:style w:type="table" w:styleId="997" w:customStyle="1">
    <w:name w:val="Lined - Accent 4"/>
    <w:uiPriority w:val="99"/>
    <w:qFormat/>
    <w:rPr>
      <w:color w:val="404040"/>
    </w:rPr>
    <w:tblPr/>
  </w:style>
  <w:style w:type="table" w:styleId="998" w:customStyle="1">
    <w:name w:val="Lined - Accent 5"/>
    <w:uiPriority w:val="99"/>
    <w:qFormat/>
    <w:rPr>
      <w:color w:val="404040"/>
    </w:rPr>
    <w:tblPr/>
  </w:style>
  <w:style w:type="table" w:styleId="999" w:customStyle="1">
    <w:name w:val="Lined - Accent 6"/>
    <w:uiPriority w:val="99"/>
    <w:qFormat/>
    <w:rPr>
      <w:color w:val="404040"/>
    </w:rPr>
    <w:tblPr/>
  </w:style>
  <w:style w:type="table" w:styleId="1000" w:customStyle="1">
    <w:name w:val="Bordered &amp; Lined - Accent"/>
    <w:uiPriority w:val="99"/>
    <w:qFormat/>
    <w:rPr>
      <w:color w:val="404040"/>
    </w:rPr>
    <w:tblPr/>
  </w:style>
  <w:style w:type="table" w:styleId="1001" w:customStyle="1">
    <w:name w:val="Bordered &amp; Lined - Accent 1"/>
    <w:uiPriority w:val="99"/>
    <w:qFormat/>
    <w:rPr>
      <w:color w:val="404040"/>
    </w:rPr>
    <w:tblPr/>
  </w:style>
  <w:style w:type="table" w:styleId="1002" w:customStyle="1">
    <w:name w:val="Bordered &amp; Lined - Accent 2"/>
    <w:uiPriority w:val="99"/>
    <w:qFormat/>
    <w:rPr>
      <w:color w:val="404040"/>
    </w:rPr>
    <w:tblPr/>
  </w:style>
  <w:style w:type="table" w:styleId="1003" w:customStyle="1">
    <w:name w:val="Bordered &amp; Lined - Accent 3"/>
    <w:uiPriority w:val="99"/>
    <w:qFormat/>
    <w:rPr>
      <w:color w:val="404040"/>
    </w:rPr>
    <w:tblPr/>
  </w:style>
  <w:style w:type="table" w:styleId="1004" w:customStyle="1">
    <w:name w:val="Bordered &amp; Lined - Accent 4"/>
    <w:uiPriority w:val="99"/>
    <w:qFormat/>
    <w:rPr>
      <w:color w:val="404040"/>
    </w:rPr>
    <w:tblPr/>
  </w:style>
  <w:style w:type="table" w:styleId="1005" w:customStyle="1">
    <w:name w:val="Bordered &amp; Lined - Accent 5"/>
    <w:uiPriority w:val="99"/>
    <w:qFormat/>
    <w:rPr>
      <w:color w:val="404040"/>
    </w:rPr>
    <w:tblPr/>
  </w:style>
  <w:style w:type="table" w:styleId="1006" w:customStyle="1">
    <w:name w:val="Bordered &amp; Lined - Accent 6"/>
    <w:uiPriority w:val="99"/>
    <w:qFormat/>
    <w:rPr>
      <w:color w:val="404040"/>
    </w:rPr>
    <w:tblPr/>
  </w:style>
  <w:style w:type="table" w:styleId="1007" w:customStyle="1">
    <w:name w:val="Bordered"/>
    <w:uiPriority w:val="99"/>
    <w:qFormat/>
    <w:tblPr/>
  </w:style>
  <w:style w:type="table" w:styleId="1008" w:customStyle="1">
    <w:name w:val="Bordered - Accent 1"/>
    <w:uiPriority w:val="99"/>
    <w:qFormat/>
    <w:tblPr/>
  </w:style>
  <w:style w:type="table" w:styleId="1009" w:customStyle="1">
    <w:name w:val="Bordered - Accent 2"/>
    <w:uiPriority w:val="99"/>
    <w:qFormat/>
    <w:tblPr/>
  </w:style>
  <w:style w:type="table" w:styleId="1010" w:customStyle="1">
    <w:name w:val="Bordered - Accent 3"/>
    <w:uiPriority w:val="99"/>
    <w:qFormat/>
    <w:tblPr/>
  </w:style>
  <w:style w:type="table" w:styleId="1011" w:customStyle="1">
    <w:name w:val="Bordered - Accent 4"/>
    <w:uiPriority w:val="99"/>
    <w:qFormat/>
    <w:tblPr/>
  </w:style>
  <w:style w:type="table" w:styleId="1012" w:customStyle="1">
    <w:name w:val="Bordered - Accent 5"/>
    <w:uiPriority w:val="99"/>
    <w:qFormat/>
    <w:tblPr/>
  </w:style>
  <w:style w:type="table" w:styleId="1013" w:customStyle="1">
    <w:name w:val="Bordered - Accent 6"/>
    <w:uiPriority w:val="99"/>
    <w:qFormat/>
    <w:tbl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标题 111"/>
    <w:basedOn w:val="729"/>
    <w:next w:val="729"/>
    <w:link w:val="1016"/>
    <w:uiPriority w:val="99"/>
    <w:qFormat/>
    <w:pPr>
      <w:jc w:val="left"/>
      <w:keepNext/>
      <w:outlineLvl w:val="0"/>
    </w:pPr>
    <w:rPr>
      <w:rFonts w:ascii="楷体_GB2312" w:hAnsi="楷体_GB2312" w:eastAsia="楷体_GB2312"/>
      <w:b/>
      <w:sz w:val="28"/>
      <w:szCs w:val="24"/>
    </w:rPr>
  </w:style>
  <w:style w:type="character" w:styleId="1016" w:customStyle="1">
    <w:name w:val="标题 1 Char"/>
    <w:link w:val="1015"/>
    <w:uiPriority w:val="99"/>
    <w:qFormat/>
    <w:rPr>
      <w:rFonts w:ascii="楷体_GB2312" w:hAnsi="楷体_GB2312" w:eastAsia="楷体_GB2312" w:cs="Times New Roman"/>
      <w:b/>
      <w:sz w:val="28"/>
      <w:szCs w:val="24"/>
    </w:rPr>
  </w:style>
  <w:style w:type="paragraph" w:styleId="1017" w:customStyle="1">
    <w:name w:val="标题 21"/>
    <w:basedOn w:val="729"/>
    <w:next w:val="729"/>
    <w:link w:val="1018"/>
    <w:uiPriority w:val="99"/>
    <w:qFormat/>
    <w:pPr>
      <w:keepLines/>
      <w:keepNext/>
      <w:spacing w:before="260" w:after="260" w:line="416" w:lineRule="auto"/>
      <w:outlineLvl w:val="1"/>
    </w:pPr>
    <w:rPr>
      <w:rFonts w:ascii="Arial" w:hAnsi="Arial" w:eastAsia="黑体"/>
      <w:b/>
      <w:bCs/>
      <w:sz w:val="32"/>
      <w:szCs w:val="32"/>
    </w:rPr>
  </w:style>
  <w:style w:type="character" w:styleId="1018" w:customStyle="1">
    <w:name w:val="标题 2 Char"/>
    <w:link w:val="1017"/>
    <w:uiPriority w:val="99"/>
    <w:qFormat/>
    <w:rPr>
      <w:rFonts w:ascii="Arial" w:hAnsi="Arial" w:eastAsia="黑体" w:cs="Arial"/>
      <w:b/>
      <w:bCs/>
      <w:sz w:val="32"/>
      <w:szCs w:val="32"/>
    </w:rPr>
  </w:style>
  <w:style w:type="paragraph" w:styleId="1019" w:customStyle="1">
    <w:name w:val="标题 411"/>
    <w:basedOn w:val="729"/>
    <w:next w:val="729"/>
    <w:link w:val="1020"/>
    <w:uiPriority w:val="0"/>
    <w:qFormat/>
    <w:pPr>
      <w:keepLines/>
      <w:keepNext/>
      <w:spacing w:before="280" w:after="290" w:line="376" w:lineRule="auto"/>
      <w:outlineLvl w:val="3"/>
    </w:pPr>
    <w:rPr>
      <w:rFonts w:ascii="Cambria" w:hAnsi="Cambria"/>
      <w:b/>
      <w:bCs/>
      <w:sz w:val="28"/>
      <w:szCs w:val="28"/>
    </w:rPr>
  </w:style>
  <w:style w:type="character" w:styleId="1020" w:customStyle="1">
    <w:name w:val="标题 4 Char"/>
    <w:link w:val="1019"/>
    <w:uiPriority w:val="0"/>
    <w:qFormat/>
    <w:rPr>
      <w:rFonts w:ascii="Cambria" w:hAnsi="Cambria" w:eastAsia="宋体" w:cs="Times New Roman"/>
      <w:b/>
      <w:bCs/>
      <w:sz w:val="28"/>
      <w:szCs w:val="28"/>
    </w:rPr>
  </w:style>
  <w:style w:type="character" w:styleId="1021" w:customStyle="1">
    <w:name w:val="默认段落字体1"/>
    <w:link w:val="729"/>
    <w:uiPriority w:val="1"/>
    <w:unhideWhenUsed/>
    <w:qFormat/>
  </w:style>
  <w:style w:type="table" w:styleId="1022" w:customStyle="1">
    <w:name w:val="普通表格1"/>
    <w:uiPriority w:val="99"/>
    <w:unhideWhenUsed/>
    <w:qFormat/>
    <w:tblPr/>
  </w:style>
  <w:style w:type="paragraph" w:styleId="1023" w:customStyle="1">
    <w:name w:val="目录 71"/>
    <w:basedOn w:val="729"/>
    <w:next w:val="729"/>
    <w:uiPriority w:val="99"/>
    <w:semiHidden/>
    <w:qFormat/>
    <w:pPr>
      <w:ind w:left="2520"/>
    </w:pPr>
    <w:rPr>
      <w:szCs w:val="21"/>
    </w:rPr>
  </w:style>
  <w:style w:type="paragraph" w:styleId="1024" w:customStyle="1">
    <w:name w:val="正文缩进11"/>
    <w:basedOn w:val="729"/>
    <w:next w:val="729"/>
    <w:uiPriority w:val="0"/>
    <w:qFormat/>
    <w:pPr>
      <w:ind w:firstLine="420"/>
      <w:jc w:val="left"/>
    </w:pPr>
    <w:rPr>
      <w:sz w:val="24"/>
      <w:szCs w:val="21"/>
    </w:rPr>
  </w:style>
  <w:style w:type="paragraph" w:styleId="1025" w:customStyle="1">
    <w:name w:val="题注1"/>
    <w:basedOn w:val="729"/>
    <w:next w:val="729"/>
    <w:uiPriority w:val="0"/>
    <w:qFormat/>
    <w:rPr>
      <w:rFonts w:ascii="Arial" w:hAnsi="Arial" w:eastAsia="黑体" w:cs="Arial"/>
      <w:sz w:val="20"/>
      <w:szCs w:val="20"/>
    </w:rPr>
  </w:style>
  <w:style w:type="paragraph" w:styleId="1026" w:customStyle="1">
    <w:name w:val="索引 51"/>
    <w:basedOn w:val="729"/>
    <w:next w:val="729"/>
    <w:uiPriority w:val="0"/>
    <w:qFormat/>
    <w:pPr>
      <w:ind w:left="798"/>
    </w:pPr>
    <w:rPr>
      <w:rFonts w:ascii="Calibri" w:hAnsi="Calibri"/>
      <w:szCs w:val="21"/>
    </w:rPr>
  </w:style>
  <w:style w:type="paragraph" w:styleId="1027" w:customStyle="1">
    <w:name w:val="文档结构图1"/>
    <w:basedOn w:val="729"/>
    <w:uiPriority w:val="0"/>
    <w:semiHidden/>
    <w:qFormat/>
    <w:pPr>
      <w:shd w:val="clear" w:color="auto" w:fill="000080"/>
    </w:pPr>
  </w:style>
  <w:style w:type="paragraph" w:styleId="1028" w:customStyle="1">
    <w:name w:val="批注文字1"/>
    <w:basedOn w:val="729"/>
    <w:link w:val="1029"/>
    <w:uiPriority w:val="99"/>
    <w:unhideWhenUsed/>
    <w:qFormat/>
    <w:pPr>
      <w:jc w:val="left"/>
    </w:pPr>
    <w:rPr>
      <w:sz w:val="20"/>
      <w:szCs w:val="20"/>
    </w:rPr>
  </w:style>
  <w:style w:type="character" w:styleId="1029" w:customStyle="1">
    <w:name w:val="批注文字 Char"/>
    <w:link w:val="1028"/>
    <w:uiPriority w:val="99"/>
    <w:semiHidden/>
    <w:qFormat/>
    <w:rPr>
      <w:rFonts w:ascii="Times New Roman" w:hAnsi="Times New Roman" w:eastAsia="宋体" w:cs="Times New Roman"/>
      <w:szCs w:val="20"/>
    </w:rPr>
  </w:style>
  <w:style w:type="paragraph" w:styleId="1030" w:customStyle="1">
    <w:name w:val="正文文本 31"/>
    <w:basedOn w:val="729"/>
    <w:link w:val="1031"/>
    <w:uiPriority w:val="99"/>
    <w:qFormat/>
    <w:rPr>
      <w:rFonts w:ascii="宋体"/>
      <w:sz w:val="24"/>
      <w:szCs w:val="24"/>
    </w:rPr>
  </w:style>
  <w:style w:type="character" w:styleId="1031" w:customStyle="1">
    <w:name w:val="正文文本 3 Char"/>
    <w:link w:val="1030"/>
    <w:uiPriority w:val="99"/>
    <w:qFormat/>
    <w:rPr>
      <w:rFonts w:ascii="宋体" w:hAnsi="Times New Roman" w:eastAsia="宋体" w:cs="宋体"/>
      <w:sz w:val="24"/>
      <w:szCs w:val="24"/>
    </w:rPr>
  </w:style>
  <w:style w:type="paragraph" w:styleId="1032" w:customStyle="1">
    <w:name w:val="正文文本缩进11"/>
    <w:basedOn w:val="729"/>
    <w:next w:val="1033"/>
    <w:link w:val="1034"/>
    <w:uiPriority w:val="0"/>
    <w:qFormat/>
    <w:pPr>
      <w:ind w:firstLine="630"/>
    </w:pPr>
    <w:rPr>
      <w:sz w:val="20"/>
      <w:szCs w:val="20"/>
    </w:rPr>
  </w:style>
  <w:style w:type="paragraph" w:styleId="1033" w:customStyle="1">
    <w:name w:val="寄信人地址11"/>
    <w:basedOn w:val="729"/>
    <w:uiPriority w:val="0"/>
    <w:qFormat/>
    <w:pPr>
      <w:ind w:firstLine="200"/>
      <w:spacing w:line="360" w:lineRule="auto"/>
    </w:pPr>
    <w:rPr>
      <w:rFonts w:ascii="Arial" w:hAnsi="Arial" w:eastAsia="仿宋_GB2312" w:cs="Arial"/>
      <w:sz w:val="24"/>
      <w:szCs w:val="21"/>
    </w:rPr>
  </w:style>
  <w:style w:type="character" w:styleId="1034" w:customStyle="1">
    <w:name w:val="正文文本缩进 Char"/>
    <w:link w:val="1032"/>
    <w:uiPriority w:val="0"/>
    <w:qFormat/>
    <w:rPr>
      <w:rFonts w:ascii="Times New Roman" w:hAnsi="Times New Roman" w:eastAsia="宋体" w:cs="Times New Roman"/>
      <w:szCs w:val="20"/>
    </w:rPr>
  </w:style>
  <w:style w:type="paragraph" w:styleId="1035" w:customStyle="1">
    <w:name w:val="目录 51"/>
    <w:basedOn w:val="729"/>
    <w:next w:val="729"/>
    <w:uiPriority w:val="99"/>
    <w:semiHidden/>
    <w:qFormat/>
    <w:pPr>
      <w:ind w:left="1680"/>
    </w:pPr>
    <w:rPr>
      <w:szCs w:val="21"/>
    </w:rPr>
  </w:style>
  <w:style w:type="paragraph" w:styleId="1036" w:customStyle="1">
    <w:name w:val="目录 31"/>
    <w:basedOn w:val="729"/>
    <w:next w:val="729"/>
    <w:uiPriority w:val="99"/>
    <w:semiHidden/>
    <w:qFormat/>
    <w:pPr>
      <w:ind w:left="840"/>
    </w:pPr>
    <w:rPr>
      <w:szCs w:val="21"/>
    </w:rPr>
  </w:style>
  <w:style w:type="paragraph" w:styleId="1037" w:customStyle="1">
    <w:name w:val="纯文本1111"/>
    <w:basedOn w:val="729"/>
    <w:next w:val="1024"/>
    <w:link w:val="1038"/>
    <w:uiPriority w:val="99"/>
    <w:qFormat/>
    <w:rPr>
      <w:rFonts w:ascii="宋体" w:hAnsi="Courier New"/>
      <w:sz w:val="20"/>
      <w:szCs w:val="21"/>
    </w:rPr>
  </w:style>
  <w:style w:type="character" w:styleId="1038" w:customStyle="1">
    <w:name w:val="纯文本 Char"/>
    <w:link w:val="1037"/>
    <w:uiPriority w:val="99"/>
    <w:qFormat/>
    <w:rPr>
      <w:rFonts w:ascii="宋体" w:hAnsi="Courier New" w:eastAsia="宋体" w:cs="宋体"/>
      <w:szCs w:val="21"/>
    </w:rPr>
  </w:style>
  <w:style w:type="paragraph" w:styleId="1039" w:customStyle="1">
    <w:name w:val="目录 81"/>
    <w:basedOn w:val="729"/>
    <w:next w:val="729"/>
    <w:uiPriority w:val="99"/>
    <w:semiHidden/>
    <w:qFormat/>
    <w:pPr>
      <w:ind w:left="2940"/>
    </w:pPr>
    <w:rPr>
      <w:szCs w:val="21"/>
    </w:rPr>
  </w:style>
  <w:style w:type="paragraph" w:styleId="1040" w:customStyle="1">
    <w:name w:val="正文文本缩进 21"/>
    <w:basedOn w:val="729"/>
    <w:uiPriority w:val="99"/>
    <w:qFormat/>
    <w:pPr>
      <w:ind w:left="630" w:firstLine="645"/>
    </w:pPr>
    <w:rPr>
      <w:szCs w:val="20"/>
    </w:rPr>
  </w:style>
  <w:style w:type="paragraph" w:styleId="1041" w:customStyle="1">
    <w:name w:val="批注框文本1"/>
    <w:basedOn w:val="729"/>
    <w:link w:val="1042"/>
    <w:uiPriority w:val="99"/>
    <w:semiHidden/>
    <w:qFormat/>
    <w:rPr>
      <w:sz w:val="18"/>
      <w:szCs w:val="18"/>
    </w:rPr>
  </w:style>
  <w:style w:type="character" w:styleId="1042" w:customStyle="1">
    <w:name w:val="批注框文本 Char"/>
    <w:link w:val="1041"/>
    <w:uiPriority w:val="99"/>
    <w:semiHidden/>
    <w:qFormat/>
    <w:rPr>
      <w:rFonts w:ascii="Times New Roman" w:hAnsi="Times New Roman" w:eastAsia="宋体" w:cs="Times New Roman"/>
      <w:sz w:val="18"/>
      <w:szCs w:val="18"/>
    </w:rPr>
  </w:style>
  <w:style w:type="paragraph" w:styleId="1043" w:customStyle="1">
    <w:name w:val="页脚1"/>
    <w:basedOn w:val="729"/>
    <w:link w:val="1044"/>
    <w:uiPriority w:val="99"/>
    <w:unhideWhenUsed/>
    <w:qFormat/>
    <w:pPr>
      <w:jc w:val="left"/>
      <w:tabs>
        <w:tab w:val="center" w:pos="4153" w:leader="none"/>
        <w:tab w:val="right" w:pos="8306" w:leader="none"/>
      </w:tabs>
    </w:pPr>
    <w:rPr>
      <w:rFonts w:ascii="Calibri" w:hAnsi="Calibri"/>
      <w:sz w:val="18"/>
      <w:szCs w:val="18"/>
    </w:rPr>
  </w:style>
  <w:style w:type="character" w:styleId="1044" w:customStyle="1">
    <w:name w:val="页脚 Char"/>
    <w:link w:val="1043"/>
    <w:uiPriority w:val="99"/>
    <w:qFormat/>
    <w:rPr>
      <w:rFonts w:ascii="Calibri" w:hAnsi="Calibri" w:eastAsia="宋体" w:cs="Times New Roman"/>
      <w:sz w:val="18"/>
      <w:szCs w:val="18"/>
    </w:rPr>
  </w:style>
  <w:style w:type="paragraph" w:styleId="1045" w:customStyle="1">
    <w:name w:val="页眉1"/>
    <w:basedOn w:val="729"/>
    <w:link w:val="1046"/>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46" w:customStyle="1">
    <w:name w:val="页眉 Char"/>
    <w:link w:val="1045"/>
    <w:uiPriority w:val="99"/>
    <w:qFormat/>
    <w:rPr>
      <w:rFonts w:ascii="Calibri" w:hAnsi="Calibri" w:eastAsia="宋体" w:cs="Times New Roman"/>
      <w:sz w:val="18"/>
      <w:szCs w:val="18"/>
    </w:rPr>
  </w:style>
  <w:style w:type="paragraph" w:styleId="1047" w:customStyle="1">
    <w:name w:val="目录 111"/>
    <w:basedOn w:val="729"/>
    <w:next w:val="729"/>
    <w:uiPriority w:val="99"/>
    <w:semiHidden/>
    <w:qFormat/>
    <w:rPr>
      <w:szCs w:val="21"/>
    </w:rPr>
  </w:style>
  <w:style w:type="paragraph" w:styleId="1048" w:customStyle="1">
    <w:name w:val="目录 41"/>
    <w:basedOn w:val="729"/>
    <w:next w:val="729"/>
    <w:uiPriority w:val="99"/>
    <w:semiHidden/>
    <w:qFormat/>
    <w:pPr>
      <w:ind w:left="1260"/>
    </w:pPr>
    <w:rPr>
      <w:szCs w:val="21"/>
    </w:rPr>
  </w:style>
  <w:style w:type="paragraph" w:styleId="1049" w:customStyle="1">
    <w:name w:val="脚注文本1"/>
    <w:basedOn w:val="729"/>
    <w:next w:val="1026"/>
    <w:link w:val="1050"/>
    <w:uiPriority w:val="99"/>
    <w:semiHidden/>
    <w:qFormat/>
    <w:pPr>
      <w:jc w:val="left"/>
    </w:pPr>
    <w:rPr>
      <w:sz w:val="18"/>
      <w:szCs w:val="18"/>
    </w:rPr>
  </w:style>
  <w:style w:type="character" w:styleId="1050" w:customStyle="1">
    <w:name w:val="脚注文本 Char"/>
    <w:link w:val="1049"/>
    <w:uiPriority w:val="99"/>
    <w:semiHidden/>
    <w:qFormat/>
    <w:rPr>
      <w:rFonts w:ascii="Times New Roman" w:hAnsi="Times New Roman" w:eastAsia="宋体" w:cs="Times New Roman"/>
      <w:sz w:val="18"/>
      <w:szCs w:val="18"/>
    </w:rPr>
  </w:style>
  <w:style w:type="paragraph" w:styleId="1051" w:customStyle="1">
    <w:name w:val="目录 61"/>
    <w:basedOn w:val="729"/>
    <w:next w:val="729"/>
    <w:uiPriority w:val="99"/>
    <w:semiHidden/>
    <w:qFormat/>
    <w:pPr>
      <w:ind w:left="2100"/>
    </w:pPr>
    <w:rPr>
      <w:szCs w:val="21"/>
    </w:rPr>
  </w:style>
  <w:style w:type="paragraph" w:styleId="1052" w:customStyle="1">
    <w:name w:val="正文文本缩进 31"/>
    <w:basedOn w:val="729"/>
    <w:uiPriority w:val="0"/>
    <w:qFormat/>
    <w:pPr>
      <w:ind w:firstLine="480"/>
      <w:jc w:val="left"/>
      <w:spacing w:line="440" w:lineRule="atLeast"/>
    </w:pPr>
    <w:rPr>
      <w:sz w:val="24"/>
    </w:rPr>
  </w:style>
  <w:style w:type="paragraph" w:styleId="1053" w:customStyle="1">
    <w:name w:val="目录 21"/>
    <w:basedOn w:val="729"/>
    <w:next w:val="729"/>
    <w:uiPriority w:val="99"/>
    <w:semiHidden/>
    <w:qFormat/>
    <w:pPr>
      <w:ind w:left="420"/>
    </w:pPr>
    <w:rPr>
      <w:szCs w:val="21"/>
    </w:rPr>
  </w:style>
  <w:style w:type="paragraph" w:styleId="1054" w:customStyle="1">
    <w:name w:val="目录 91"/>
    <w:basedOn w:val="729"/>
    <w:next w:val="729"/>
    <w:uiPriority w:val="99"/>
    <w:semiHidden/>
    <w:qFormat/>
    <w:pPr>
      <w:ind w:left="3360"/>
    </w:pPr>
    <w:rPr>
      <w:szCs w:val="21"/>
    </w:rPr>
  </w:style>
  <w:style w:type="paragraph" w:styleId="1055" w:customStyle="1">
    <w:name w:val="普通(网站)1"/>
    <w:basedOn w:val="729"/>
    <w:uiPriority w:val="99"/>
    <w:qFormat/>
    <w:rPr>
      <w:sz w:val="24"/>
      <w:szCs w:val="24"/>
    </w:rPr>
  </w:style>
  <w:style w:type="paragraph" w:styleId="1056" w:customStyle="1">
    <w:name w:val="标题1"/>
    <w:basedOn w:val="729"/>
    <w:next w:val="1032"/>
    <w:link w:val="1057"/>
    <w:uiPriority w:val="0"/>
    <w:qFormat/>
    <w:pPr>
      <w:jc w:val="center"/>
      <w:widowControl/>
    </w:pPr>
    <w:rPr>
      <w:b/>
      <w:sz w:val="24"/>
      <w:szCs w:val="20"/>
      <w:lang w:val="en-GB" w:eastAsia="en-GB"/>
    </w:rPr>
  </w:style>
  <w:style w:type="character" w:styleId="1057" w:customStyle="1">
    <w:name w:val="标题 Char"/>
    <w:link w:val="1056"/>
    <w:uiPriority w:val="0"/>
    <w:qFormat/>
    <w:rPr>
      <w:rFonts w:ascii="Times New Roman" w:hAnsi="Times New Roman" w:eastAsia="宋体" w:cs="Times New Roman"/>
      <w:b/>
      <w:sz w:val="24"/>
      <w:szCs w:val="20"/>
      <w:lang w:val="en-GB" w:eastAsia="en-GB"/>
    </w:rPr>
  </w:style>
  <w:style w:type="paragraph" w:styleId="1058" w:customStyle="1">
    <w:name w:val="批注主题1"/>
    <w:basedOn w:val="1028"/>
    <w:next w:val="1028"/>
    <w:link w:val="1059"/>
    <w:uiPriority w:val="99"/>
    <w:semiHidden/>
    <w:qFormat/>
    <w:rPr>
      <w:b/>
      <w:bCs/>
      <w:szCs w:val="21"/>
    </w:rPr>
  </w:style>
  <w:style w:type="character" w:styleId="1059" w:customStyle="1">
    <w:name w:val="批注主题 Char"/>
    <w:link w:val="1058"/>
    <w:uiPriority w:val="99"/>
    <w:semiHidden/>
    <w:qFormat/>
    <w:rPr>
      <w:rFonts w:ascii="Times New Roman" w:hAnsi="Times New Roman" w:eastAsia="宋体" w:cs="Times New Roman"/>
      <w:b/>
      <w:bCs/>
      <w:szCs w:val="21"/>
    </w:rPr>
  </w:style>
  <w:style w:type="paragraph" w:styleId="1060" w:customStyle="1">
    <w:name w:val="正文首行缩进1"/>
    <w:basedOn w:val="876"/>
    <w:next w:val="729"/>
    <w:link w:val="1061"/>
    <w:uiPriority w:val="0"/>
    <w:qFormat/>
    <w:pPr>
      <w:ind w:firstLine="420"/>
      <w:jc w:val="left"/>
      <w:widowControl/>
    </w:pPr>
    <w:rPr>
      <w:rFonts w:ascii="Times New Roman" w:hAnsi="Times New Roman" w:eastAsia="宋体"/>
      <w:bCs w:val="0"/>
      <w:szCs w:val="21"/>
    </w:rPr>
  </w:style>
  <w:style w:type="character" w:styleId="1061" w:customStyle="1">
    <w:name w:val="正文首行缩进 Char"/>
    <w:link w:val="1060"/>
    <w:uiPriority w:val="0"/>
    <w:qFormat/>
    <w:rPr>
      <w:rFonts w:ascii="Times New Roman" w:hAnsi="Times New Roman" w:eastAsia="宋体" w:cs="Times New Roman"/>
      <w:sz w:val="28"/>
      <w:szCs w:val="21"/>
    </w:rPr>
  </w:style>
  <w:style w:type="paragraph" w:styleId="1062" w:customStyle="1">
    <w:name w:val="正文首行缩进 211"/>
    <w:basedOn w:val="1032"/>
    <w:next w:val="729"/>
    <w:link w:val="1063"/>
    <w:uiPriority w:val="99"/>
    <w:unhideWhenUsed/>
    <w:qFormat/>
    <w:pPr>
      <w:ind w:left="420" w:firstLine="420"/>
      <w:spacing w:after="120"/>
    </w:pPr>
    <w:rPr>
      <w:szCs w:val="21"/>
    </w:rPr>
  </w:style>
  <w:style w:type="character" w:styleId="1063" w:customStyle="1">
    <w:name w:val="正文首行缩进 2 Char"/>
    <w:link w:val="1062"/>
    <w:uiPriority w:val="99"/>
    <w:qFormat/>
    <w:rPr>
      <w:rFonts w:ascii="Times New Roman" w:hAnsi="Times New Roman" w:eastAsia="宋体" w:cs="Times New Roman"/>
      <w:szCs w:val="21"/>
    </w:rPr>
  </w:style>
  <w:style w:type="table" w:styleId="1064" w:customStyle="1">
    <w:name w:val="网格型1"/>
    <w:basedOn w:val="1022"/>
    <w:uiPriority w:val="99"/>
    <w:qFormat/>
    <w:pPr>
      <w:jc w:val="both"/>
      <w:widowControl w:val="off"/>
    </w:pPr>
    <w:tblPr/>
  </w:style>
  <w:style w:type="character" w:styleId="1065" w:customStyle="1">
    <w:name w:val="要点1"/>
    <w:link w:val="729"/>
    <w:uiPriority w:val="99"/>
    <w:qFormat/>
    <w:rPr>
      <w:b/>
      <w:bCs/>
    </w:rPr>
  </w:style>
  <w:style w:type="character" w:styleId="1066" w:customStyle="1">
    <w:name w:val="页码1"/>
    <w:link w:val="729"/>
    <w:uiPriority w:val="0"/>
    <w:qFormat/>
  </w:style>
  <w:style w:type="character" w:styleId="1067" w:customStyle="1">
    <w:name w:val="已访问的超链接1"/>
    <w:link w:val="729"/>
    <w:uiPriority w:val="99"/>
    <w:qFormat/>
    <w:rPr>
      <w:color w:val="800080"/>
      <w:u w:val="none"/>
    </w:rPr>
  </w:style>
  <w:style w:type="character" w:styleId="1068" w:customStyle="1">
    <w:name w:val="强调1"/>
    <w:link w:val="729"/>
    <w:uiPriority w:val="99"/>
    <w:qFormat/>
    <w:rPr>
      <w:i/>
      <w:iCs/>
    </w:rPr>
  </w:style>
  <w:style w:type="character" w:styleId="1069" w:customStyle="1">
    <w:name w:val="HTML 定义1"/>
    <w:link w:val="729"/>
    <w:uiPriority w:val="99"/>
    <w:qFormat/>
  </w:style>
  <w:style w:type="character" w:styleId="1070" w:customStyle="1">
    <w:name w:val="HTML 打字机1"/>
    <w:link w:val="729"/>
    <w:uiPriority w:val="99"/>
    <w:unhideWhenUsed/>
    <w:qFormat/>
    <w:rPr>
      <w:rFonts w:ascii="monospace" w:hAnsi="monospace" w:eastAsia="monospace" w:cs="monospace"/>
      <w:sz w:val="20"/>
    </w:rPr>
  </w:style>
  <w:style w:type="character" w:styleId="1071" w:customStyle="1">
    <w:name w:val="HTML 缩写1"/>
    <w:link w:val="729"/>
    <w:uiPriority w:val="99"/>
    <w:qFormat/>
  </w:style>
  <w:style w:type="character" w:styleId="1072" w:customStyle="1">
    <w:name w:val="HTML 变量1"/>
    <w:link w:val="729"/>
    <w:uiPriority w:val="99"/>
    <w:qFormat/>
  </w:style>
  <w:style w:type="character" w:styleId="1073" w:customStyle="1">
    <w:name w:val="超链接1"/>
    <w:link w:val="729"/>
    <w:uiPriority w:val="99"/>
    <w:qFormat/>
    <w:rPr>
      <w:color w:val="000000"/>
      <w:u w:val="none"/>
    </w:rPr>
  </w:style>
  <w:style w:type="character" w:styleId="1074" w:customStyle="1">
    <w:name w:val="HTML 代码1"/>
    <w:link w:val="729"/>
    <w:uiPriority w:val="99"/>
    <w:qFormat/>
    <w:rPr>
      <w:rFonts w:ascii="monospace" w:hAnsi="monospace" w:cs="monospace"/>
      <w:color w:val="000000"/>
      <w:sz w:val="24"/>
      <w:szCs w:val="24"/>
      <w:u w:val="none"/>
    </w:rPr>
  </w:style>
  <w:style w:type="character" w:styleId="1075" w:customStyle="1">
    <w:name w:val="批注引用1"/>
    <w:link w:val="729"/>
    <w:uiPriority w:val="99"/>
    <w:unhideWhenUsed/>
    <w:qFormat/>
    <w:rPr>
      <w:sz w:val="21"/>
      <w:szCs w:val="21"/>
    </w:rPr>
  </w:style>
  <w:style w:type="character" w:styleId="1076" w:customStyle="1">
    <w:name w:val="HTML 引文1"/>
    <w:link w:val="729"/>
    <w:uiPriority w:val="99"/>
    <w:qFormat/>
  </w:style>
  <w:style w:type="character" w:styleId="1077" w:customStyle="1">
    <w:name w:val="脚注引用1"/>
    <w:link w:val="729"/>
    <w:uiPriority w:val="99"/>
    <w:semiHidden/>
    <w:qFormat/>
    <w:rPr>
      <w:vertAlign w:val="superscript"/>
    </w:rPr>
  </w:style>
  <w:style w:type="character" w:styleId="1078" w:customStyle="1">
    <w:name w:val="HTML 键盘1"/>
    <w:link w:val="729"/>
    <w:uiPriority w:val="99"/>
    <w:qFormat/>
    <w:rPr>
      <w:rFonts w:ascii="monospace" w:hAnsi="monospace" w:cs="monospace"/>
      <w:sz w:val="24"/>
      <w:szCs w:val="24"/>
    </w:rPr>
  </w:style>
  <w:style w:type="character" w:styleId="1079" w:customStyle="1">
    <w:name w:val="HTML 样本1"/>
    <w:link w:val="729"/>
    <w:uiPriority w:val="99"/>
    <w:qFormat/>
    <w:rPr>
      <w:rFonts w:ascii="monospace" w:hAnsi="monospace" w:cs="monospace"/>
      <w:sz w:val="24"/>
      <w:szCs w:val="24"/>
    </w:rPr>
  </w:style>
  <w:style w:type="character" w:styleId="1080" w:customStyle="1">
    <w:name w:val="f-star"/>
    <w:link w:val="729"/>
    <w:uiPriority w:val="99"/>
    <w:qFormat/>
    <w:rPr>
      <w:color w:val="000000"/>
      <w:sz w:val="21"/>
      <w:szCs w:val="21"/>
    </w:rPr>
  </w:style>
  <w:style w:type="character" w:styleId="1081" w:customStyle="1">
    <w:name w:val="ui-bz-bg-hover"/>
    <w:link w:val="729"/>
    <w:uiPriority w:val="99"/>
    <w:qFormat/>
    <w:rPr>
      <w:shd w:val="clear" w:color="auto" w:fill="000000"/>
    </w:rPr>
  </w:style>
  <w:style w:type="character" w:styleId="1082" w:customStyle="1">
    <w:name w:val="ui-bz-bg-hover1"/>
    <w:link w:val="729"/>
    <w:uiPriority w:val="99"/>
    <w:qFormat/>
  </w:style>
  <w:style w:type="character" w:styleId="1083" w:customStyle="1">
    <w:name w:val="top-icon"/>
    <w:link w:val="729"/>
    <w:uiPriority w:val="99"/>
    <w:qFormat/>
  </w:style>
  <w:style w:type="character" w:styleId="1084" w:customStyle="1">
    <w:name w:val="ico-jiang"/>
    <w:link w:val="729"/>
    <w:uiPriority w:val="99"/>
    <w:qFormat/>
  </w:style>
  <w:style w:type="character" w:styleId="1085" w:customStyle="1">
    <w:name w:val="ico-jiang1"/>
    <w:link w:val="729"/>
    <w:uiPriority w:val="99"/>
    <w:qFormat/>
  </w:style>
  <w:style w:type="character" w:styleId="1086" w:customStyle="1">
    <w:name w:val="bds_more"/>
    <w:link w:val="729"/>
    <w:uiPriority w:val="99"/>
    <w:qFormat/>
    <w:rPr>
      <w:rFonts w:ascii="宋体" w:hAnsi="宋体" w:eastAsia="宋体" w:cs="宋体"/>
    </w:rPr>
  </w:style>
  <w:style w:type="character" w:styleId="1087" w:customStyle="1">
    <w:name w:val="bds_more1"/>
    <w:link w:val="729"/>
    <w:uiPriority w:val="99"/>
    <w:qFormat/>
  </w:style>
  <w:style w:type="character" w:styleId="1088" w:customStyle="1">
    <w:name w:val="bds_more2"/>
    <w:link w:val="729"/>
    <w:uiPriority w:val="99"/>
    <w:qFormat/>
  </w:style>
  <w:style w:type="character" w:styleId="1089" w:customStyle="1">
    <w:name w:val="no52"/>
    <w:link w:val="729"/>
    <w:uiPriority w:val="99"/>
    <w:qFormat/>
  </w:style>
  <w:style w:type="character" w:styleId="1090" w:customStyle="1">
    <w:name w:val="no42"/>
    <w:link w:val="729"/>
    <w:uiPriority w:val="99"/>
    <w:qFormat/>
  </w:style>
  <w:style w:type="character" w:styleId="1091" w:customStyle="1">
    <w:name w:val="no62"/>
    <w:link w:val="729"/>
    <w:uiPriority w:val="99"/>
    <w:qFormat/>
  </w:style>
  <w:style w:type="character" w:styleId="1092" w:customStyle="1">
    <w:name w:val="no72"/>
    <w:link w:val="729"/>
    <w:uiPriority w:val="99"/>
    <w:qFormat/>
  </w:style>
  <w:style w:type="character" w:styleId="1093" w:customStyle="1">
    <w:name w:val="t-tag"/>
    <w:link w:val="729"/>
    <w:uiPriority w:val="99"/>
    <w:qFormat/>
    <w:rPr>
      <w:color w:val="ffffff"/>
      <w:sz w:val="18"/>
      <w:szCs w:val="18"/>
      <w:shd w:val="clear" w:color="auto" w:fill="auto"/>
    </w:rPr>
  </w:style>
  <w:style w:type="character" w:styleId="1094" w:customStyle="1">
    <w:name w:val="org_name2"/>
    <w:link w:val="729"/>
    <w:uiPriority w:val="99"/>
    <w:qFormat/>
    <w:rPr>
      <w:color w:val="ff0000"/>
      <w:sz w:val="21"/>
      <w:szCs w:val="21"/>
    </w:rPr>
  </w:style>
  <w:style w:type="character" w:styleId="1095" w:customStyle="1">
    <w:name w:val="my-class"/>
    <w:link w:val="729"/>
    <w:uiPriority w:val="99"/>
    <w:qFormat/>
  </w:style>
  <w:style w:type="character" w:styleId="1096" w:customStyle="1">
    <w:name w:val="my-notice1"/>
    <w:link w:val="729"/>
    <w:uiPriority w:val="99"/>
    <w:qFormat/>
  </w:style>
  <w:style w:type="character" w:styleId="1097" w:customStyle="1">
    <w:name w:val="bds_nopic"/>
    <w:link w:val="729"/>
    <w:uiPriority w:val="99"/>
    <w:qFormat/>
  </w:style>
  <w:style w:type="character" w:styleId="1098" w:customStyle="1">
    <w:name w:val="bds_nopic1"/>
    <w:link w:val="729"/>
    <w:uiPriority w:val="99"/>
    <w:qFormat/>
  </w:style>
  <w:style w:type="character" w:styleId="1099" w:customStyle="1">
    <w:name w:val="bds_nopic2"/>
    <w:link w:val="729"/>
    <w:uiPriority w:val="99"/>
    <w:qFormat/>
  </w:style>
  <w:style w:type="character" w:styleId="1100" w:customStyle="1">
    <w:name w:val="tip7"/>
    <w:link w:val="729"/>
    <w:uiPriority w:val="99"/>
    <w:qFormat/>
    <w:rPr>
      <w:vanish/>
      <w:color w:val="ff0000"/>
      <w:sz w:val="18"/>
      <w:szCs w:val="18"/>
    </w:rPr>
  </w:style>
  <w:style w:type="character" w:styleId="1101" w:customStyle="1">
    <w:name w:val="orange6"/>
    <w:link w:val="729"/>
    <w:uiPriority w:val="99"/>
    <w:qFormat/>
    <w:rPr>
      <w:color w:val="000000"/>
    </w:rPr>
  </w:style>
  <w:style w:type="paragraph" w:styleId="1102" w:customStyle="1">
    <w:name w:val="样式"/>
    <w:uiPriority w:val="99"/>
    <w:qFormat/>
    <w:pPr>
      <w:widowControl w:val="off"/>
    </w:pPr>
    <w:rPr>
      <w:rFonts w:hint="default" w:ascii="宋体" w:hAnsi="宋体" w:eastAsia="宋体" w:cs="宋体"/>
      <w:sz w:val="24"/>
      <w:szCs w:val="24"/>
      <w:lang w:val="en-US" w:eastAsia="zh-CN" w:bidi="ar-SA"/>
    </w:rPr>
  </w:style>
  <w:style w:type="character" w:styleId="1103" w:customStyle="1">
    <w:name w:val="font21"/>
    <w:link w:val="729"/>
    <w:uiPriority w:val="99"/>
    <w:qFormat/>
    <w:rPr>
      <w:rFonts w:ascii="宋体" w:hAnsi="宋体" w:eastAsia="宋体" w:cs="宋体"/>
      <w:color w:val="000000"/>
      <w:sz w:val="24"/>
      <w:szCs w:val="24"/>
      <w:u w:val="none"/>
    </w:rPr>
  </w:style>
  <w:style w:type="character" w:styleId="1104" w:customStyle="1">
    <w:name w:val="font41"/>
    <w:link w:val="729"/>
    <w:uiPriority w:val="99"/>
    <w:qFormat/>
    <w:rPr>
      <w:rFonts w:ascii="宋体" w:hAnsi="宋体" w:eastAsia="宋体" w:cs="宋体"/>
      <w:color w:val="000000"/>
      <w:sz w:val="22"/>
      <w:szCs w:val="22"/>
      <w:u w:val="none"/>
    </w:rPr>
  </w:style>
  <w:style w:type="character" w:styleId="1105" w:customStyle="1">
    <w:name w:val="font31"/>
    <w:link w:val="729"/>
    <w:uiPriority w:val="99"/>
    <w:qFormat/>
    <w:rPr>
      <w:rFonts w:ascii="宋体" w:hAnsi="宋体" w:eastAsia="宋体" w:cs="宋体"/>
      <w:color w:val="000000"/>
      <w:sz w:val="22"/>
      <w:szCs w:val="22"/>
      <w:u w:val="none"/>
    </w:rPr>
  </w:style>
  <w:style w:type="character" w:styleId="1106" w:customStyle="1">
    <w:name w:val="font61"/>
    <w:link w:val="729"/>
    <w:uiPriority w:val="99"/>
    <w:qFormat/>
    <w:rPr>
      <w:rFonts w:ascii="宋体" w:hAnsi="宋体" w:eastAsia="宋体" w:cs="宋体"/>
      <w:color w:val="000000"/>
      <w:sz w:val="22"/>
      <w:szCs w:val="22"/>
      <w:u w:val="none"/>
    </w:rPr>
  </w:style>
  <w:style w:type="character" w:styleId="1107" w:customStyle="1">
    <w:name w:val="font01"/>
    <w:link w:val="729"/>
    <w:uiPriority w:val="99"/>
    <w:qFormat/>
    <w:rPr>
      <w:rFonts w:ascii="宋体" w:hAnsi="宋体" w:eastAsia="宋体" w:cs="宋体"/>
      <w:color w:val="000000"/>
      <w:sz w:val="22"/>
      <w:szCs w:val="22"/>
      <w:u w:val="none"/>
    </w:rPr>
  </w:style>
  <w:style w:type="paragraph" w:styleId="1108" w:customStyle="1">
    <w:name w:val="纯文本1"/>
    <w:basedOn w:val="729"/>
    <w:uiPriority w:val="99"/>
    <w:qFormat/>
    <w:rPr>
      <w:rFonts w:ascii="宋体" w:hAnsi="Courier New" w:cs="宋体"/>
      <w:sz w:val="28"/>
      <w:szCs w:val="28"/>
    </w:rPr>
  </w:style>
  <w:style w:type="paragraph" w:styleId="1109" w:customStyle="1">
    <w:name w:val="列出段落1"/>
    <w:basedOn w:val="729"/>
    <w:uiPriority w:val="99"/>
    <w:qFormat/>
    <w:pPr>
      <w:ind w:firstLine="420"/>
    </w:pPr>
    <w:rPr>
      <w:szCs w:val="21"/>
    </w:rPr>
  </w:style>
  <w:style w:type="paragraph" w:styleId="1110" w:customStyle="1">
    <w:name w:val="列出段落2"/>
    <w:basedOn w:val="729"/>
    <w:uiPriority w:val="99"/>
    <w:qFormat/>
    <w:pPr>
      <w:ind w:firstLine="420"/>
    </w:pPr>
    <w:rPr>
      <w:szCs w:val="21"/>
    </w:rPr>
  </w:style>
  <w:style w:type="character" w:styleId="1111" w:customStyle="1">
    <w:name w:val="font51"/>
    <w:link w:val="729"/>
    <w:uiPriority w:val="99"/>
    <w:qFormat/>
    <w:rPr>
      <w:rFonts w:ascii="楷体" w:hAnsi="楷体" w:eastAsia="楷体" w:cs="楷体"/>
      <w:color w:val="000000"/>
      <w:sz w:val="24"/>
      <w:szCs w:val="24"/>
      <w:u w:val="none"/>
    </w:rPr>
  </w:style>
  <w:style w:type="paragraph" w:styleId="1112" w:customStyle="1">
    <w:name w:val="列出段落3"/>
    <w:basedOn w:val="729"/>
    <w:uiPriority w:val="99"/>
    <w:qFormat/>
    <w:pPr>
      <w:ind w:firstLine="420"/>
    </w:pPr>
    <w:rPr>
      <w:szCs w:val="21"/>
    </w:rPr>
  </w:style>
  <w:style w:type="character" w:styleId="1113" w:customStyle="1">
    <w:name w:val="apple-converted-space"/>
    <w:link w:val="729"/>
    <w:uiPriority w:val="0"/>
    <w:qFormat/>
  </w:style>
  <w:style w:type="paragraph" w:styleId="1114" w:customStyle="1">
    <w:name w:val="纯文本11"/>
    <w:basedOn w:val="729"/>
    <w:uiPriority w:val="0"/>
    <w:qFormat/>
    <w:rPr>
      <w:rFonts w:ascii="宋体" w:hAnsi="宋体" w:eastAsia="楷体" w:cs="Courier New"/>
      <w:sz w:val="26"/>
      <w:szCs w:val="20"/>
    </w:rPr>
  </w:style>
  <w:style w:type="paragraph" w:styleId="1115" w:customStyle="1">
    <w:name w:val="Heading21"/>
    <w:basedOn w:val="729"/>
    <w:next w:val="729"/>
    <w:uiPriority w:val="0"/>
    <w:qFormat/>
    <w:pPr>
      <w:keepLines/>
      <w:keepNext/>
      <w:spacing w:before="260" w:after="260" w:line="416" w:lineRule="auto"/>
    </w:pPr>
    <w:rPr>
      <w:rFonts w:ascii="Arial" w:hAnsi="Arial" w:eastAsia="黑体"/>
      <w:b/>
      <w:bCs/>
      <w:sz w:val="32"/>
      <w:szCs w:val="32"/>
    </w:rPr>
  </w:style>
  <w:style w:type="paragraph" w:styleId="1116" w:customStyle="1">
    <w:name w:val="BodyText1"/>
    <w:basedOn w:val="729"/>
    <w:uiPriority w:val="0"/>
    <w:qFormat/>
    <w:pPr>
      <w:jc w:val="left"/>
    </w:pPr>
    <w:rPr>
      <w:szCs w:val="21"/>
    </w:rPr>
  </w:style>
  <w:style w:type="character" w:styleId="1117" w:customStyle="1">
    <w:name w:val="active13"/>
    <w:link w:val="729"/>
    <w:uiPriority w:val="0"/>
    <w:qFormat/>
    <w:rPr>
      <w:color w:val="ffffff"/>
      <w:shd w:val="clear" w:color="auto" w:fill="0f5bb9"/>
    </w:rPr>
  </w:style>
  <w:style w:type="paragraph" w:styleId="1118" w:customStyle="1">
    <w:name w:val="一级标题"/>
    <w:basedOn w:val="729"/>
    <w:next w:val="729"/>
    <w:uiPriority w:val="0"/>
    <w:qFormat/>
    <w:pPr>
      <w:jc w:val="center"/>
      <w:spacing w:before="300" w:line="500" w:lineRule="exact"/>
      <w:outlineLvl w:val="0"/>
    </w:pPr>
    <w:rPr>
      <w:rFonts w:ascii="Arial" w:hAnsi="Arial" w:eastAsia="黑体"/>
      <w:b/>
      <w:bCs/>
      <w:sz w:val="32"/>
      <w:szCs w:val="20"/>
    </w:rPr>
  </w:style>
  <w:style w:type="paragraph" w:styleId="1119" w:customStyle="1">
    <w:name w:val="二级标题"/>
    <w:basedOn w:val="1017"/>
    <w:uiPriority w:val="0"/>
    <w:qFormat/>
    <w:pPr>
      <w:spacing w:line="500" w:lineRule="exact"/>
    </w:pPr>
    <w:rPr>
      <w:rFonts w:ascii="Calibri" w:hAnsi="Calibri" w:eastAsia="宋体"/>
      <w:sz w:val="28"/>
    </w:rPr>
  </w:style>
  <w:style w:type="paragraph" w:styleId="1120" w:customStyle="1">
    <w:name w:val="样式 标题 3 + (中文) 黑体 小四 非加粗 段前: 7.8 磅 段后: 0 磅 行距: 固定值 20 磅"/>
    <w:basedOn w:val="875"/>
    <w:uiPriority w:val="0"/>
    <w:qFormat/>
    <w:pPr>
      <w:spacing w:before="0" w:after="0" w:line="400" w:lineRule="exact"/>
    </w:pPr>
    <w:rPr>
      <w:rFonts w:cs="宋体"/>
      <w:szCs w:val="20"/>
    </w:rPr>
  </w:style>
  <w:style w:type="character" w:styleId="1121" w:customStyle="1">
    <w:name w:val="hour_am"/>
    <w:link w:val="729"/>
    <w:uiPriority w:val="0"/>
    <w:qFormat/>
  </w:style>
  <w:style w:type="character" w:styleId="1122" w:customStyle="1">
    <w:name w:val="old"/>
    <w:link w:val="729"/>
    <w:uiPriority w:val="0"/>
    <w:qFormat/>
    <w:rPr>
      <w:color w:val="999999"/>
    </w:rPr>
  </w:style>
  <w:style w:type="character" w:styleId="1123" w:customStyle="1">
    <w:name w:val="hover"/>
    <w:link w:val="729"/>
    <w:uiPriority w:val="0"/>
    <w:qFormat/>
    <w:rPr>
      <w:shd w:val="clear" w:color="auto" w:fill="eeeeee"/>
    </w:rPr>
  </w:style>
  <w:style w:type="character" w:styleId="1124" w:customStyle="1">
    <w:name w:val="hover1"/>
    <w:link w:val="729"/>
    <w:uiPriority w:val="0"/>
    <w:qFormat/>
    <w:rPr>
      <w:color w:val="5fb878"/>
    </w:rPr>
  </w:style>
  <w:style w:type="character" w:styleId="1125" w:customStyle="1">
    <w:name w:val="hover2"/>
    <w:link w:val="729"/>
    <w:uiPriority w:val="0"/>
    <w:qFormat/>
    <w:rPr>
      <w:color w:val="5fb878"/>
    </w:rPr>
  </w:style>
  <w:style w:type="character" w:styleId="1126" w:customStyle="1">
    <w:name w:val="hover3"/>
    <w:link w:val="729"/>
    <w:uiPriority w:val="0"/>
    <w:qFormat/>
    <w:rPr>
      <w:color w:val="ffffff"/>
    </w:rPr>
  </w:style>
  <w:style w:type="character" w:styleId="1127" w:customStyle="1">
    <w:name w:val="glyphicon"/>
    <w:link w:val="729"/>
    <w:uiPriority w:val="0"/>
    <w:qFormat/>
  </w:style>
  <w:style w:type="character" w:styleId="1128" w:customStyle="1">
    <w:name w:val="hour_pm"/>
    <w:link w:val="729"/>
    <w:uiPriority w:val="0"/>
    <w:qFormat/>
  </w:style>
  <w:style w:type="character" w:styleId="1129" w:customStyle="1">
    <w:name w:val="active"/>
    <w:link w:val="729"/>
    <w:uiPriority w:val="0"/>
    <w:qFormat/>
    <w:rPr>
      <w:color w:val="ffffff"/>
      <w:shd w:val="clear" w:color="auto" w:fill="0f5bb9"/>
    </w:rPr>
  </w:style>
  <w:style w:type="character" w:styleId="1130" w:customStyle="1">
    <w:name w:val="active15"/>
    <w:link w:val="729"/>
    <w:uiPriority w:val="0"/>
    <w:qFormat/>
    <w:rPr>
      <w:color w:val="ffffff"/>
      <w:shd w:val="clear" w:color="auto" w:fill="0f5bb9"/>
    </w:rPr>
  </w:style>
  <w:style w:type="paragraph" w:styleId="1131" w:customStyle="1">
    <w:name w:val="z-窗体顶端1"/>
    <w:basedOn w:val="729"/>
    <w:next w:val="729"/>
    <w:link w:val="1132"/>
    <w:uiPriority w:val="0"/>
    <w:qFormat/>
    <w:pPr>
      <w:jc w:val="center"/>
      <w:pBdr>
        <w:bottom w:val="single" w:color="000000" w:sz="6" w:space="1"/>
      </w:pBdr>
    </w:pPr>
    <w:rPr>
      <w:rFonts w:ascii="Arial"/>
      <w:vanish/>
      <w:sz w:val="16"/>
      <w:szCs w:val="21"/>
    </w:rPr>
  </w:style>
  <w:style w:type="character" w:styleId="1132" w:customStyle="1">
    <w:name w:val="z-窗体顶端 Char"/>
    <w:link w:val="1131"/>
    <w:uiPriority w:val="0"/>
    <w:qFormat/>
    <w:rPr>
      <w:rFonts w:ascii="Arial" w:hAnsi="Times New Roman" w:eastAsia="宋体" w:cs="Times New Roman"/>
      <w:vanish/>
      <w:sz w:val="16"/>
      <w:szCs w:val="21"/>
    </w:rPr>
  </w:style>
  <w:style w:type="paragraph" w:styleId="1133" w:customStyle="1">
    <w:name w:val="z-窗体底端1"/>
    <w:basedOn w:val="729"/>
    <w:next w:val="729"/>
    <w:link w:val="1134"/>
    <w:uiPriority w:val="0"/>
    <w:qFormat/>
    <w:pPr>
      <w:jc w:val="center"/>
      <w:pBdr>
        <w:top w:val="single" w:color="000000" w:sz="6" w:space="1"/>
      </w:pBdr>
    </w:pPr>
    <w:rPr>
      <w:rFonts w:ascii="Arial"/>
      <w:vanish/>
      <w:sz w:val="16"/>
      <w:szCs w:val="21"/>
    </w:rPr>
  </w:style>
  <w:style w:type="character" w:styleId="1134" w:customStyle="1">
    <w:name w:val="z-窗体底端 Char"/>
    <w:link w:val="1133"/>
    <w:uiPriority w:val="0"/>
    <w:qFormat/>
    <w:rPr>
      <w:rFonts w:ascii="Arial" w:hAnsi="Times New Roman" w:eastAsia="宋体" w:cs="Times New Roman"/>
      <w:vanish/>
      <w:sz w:val="16"/>
      <w:szCs w:val="21"/>
    </w:rPr>
  </w:style>
  <w:style w:type="character" w:styleId="1135" w:customStyle="1">
    <w:name w:val="gjfg"/>
    <w:link w:val="729"/>
    <w:uiPriority w:val="0"/>
    <w:qFormat/>
  </w:style>
  <w:style w:type="character" w:styleId="1136" w:customStyle="1">
    <w:name w:val="cfdate"/>
    <w:link w:val="729"/>
    <w:uiPriority w:val="0"/>
    <w:qFormat/>
    <w:rPr>
      <w:color w:val="ba2636"/>
      <w:sz w:val="18"/>
      <w:szCs w:val="18"/>
      <w:u w:val="single"/>
    </w:rPr>
  </w:style>
  <w:style w:type="character" w:styleId="1137" w:customStyle="1">
    <w:name w:val="next"/>
    <w:link w:val="729"/>
    <w:uiPriority w:val="0"/>
    <w:qFormat/>
    <w:rPr>
      <w:rFonts w:ascii="微软雅黑" w:hAnsi="微软雅黑" w:eastAsia="微软雅黑" w:cs="微软雅黑"/>
      <w:sz w:val="21"/>
      <w:szCs w:val="21"/>
    </w:rPr>
  </w:style>
  <w:style w:type="character" w:styleId="1138" w:customStyle="1">
    <w:name w:val="next1"/>
    <w:link w:val="729"/>
    <w:uiPriority w:val="0"/>
    <w:qFormat/>
    <w:rPr>
      <w:color w:val="888888"/>
    </w:rPr>
  </w:style>
  <w:style w:type="character" w:styleId="1139" w:customStyle="1">
    <w:name w:val="prev"/>
    <w:link w:val="729"/>
    <w:uiPriority w:val="0"/>
    <w:qFormat/>
    <w:rPr>
      <w:rFonts w:hint="eastAsia" w:ascii="微软雅黑" w:hAnsi="微软雅黑" w:eastAsia="微软雅黑" w:cs="微软雅黑"/>
      <w:sz w:val="21"/>
      <w:szCs w:val="21"/>
    </w:rPr>
  </w:style>
  <w:style w:type="character" w:styleId="1140" w:customStyle="1">
    <w:name w:val="prev1"/>
    <w:link w:val="729"/>
    <w:uiPriority w:val="0"/>
    <w:qFormat/>
    <w:rPr>
      <w:color w:val="888888"/>
    </w:rPr>
  </w:style>
  <w:style w:type="character" w:styleId="1141" w:customStyle="1">
    <w:name w:val="qxdate"/>
    <w:link w:val="729"/>
    <w:uiPriority w:val="0"/>
    <w:qFormat/>
    <w:rPr>
      <w:color w:val="333333"/>
      <w:sz w:val="18"/>
      <w:szCs w:val="18"/>
    </w:rPr>
  </w:style>
  <w:style w:type="character" w:styleId="1142" w:customStyle="1">
    <w:name w:val="redfilefwwh"/>
    <w:link w:val="729"/>
    <w:uiPriority w:val="0"/>
    <w:qFormat/>
    <w:rPr>
      <w:color w:val="ba2636"/>
      <w:sz w:val="18"/>
      <w:szCs w:val="18"/>
    </w:rPr>
  </w:style>
  <w:style w:type="character" w:styleId="1143" w:customStyle="1">
    <w:name w:val="displayarti"/>
    <w:link w:val="729"/>
    <w:uiPriority w:val="0"/>
    <w:qFormat/>
    <w:rPr>
      <w:color w:val="ffffff"/>
      <w:shd w:val="clear" w:color="auto" w:fill="a00000"/>
    </w:rPr>
  </w:style>
  <w:style w:type="character" w:styleId="1144" w:customStyle="1">
    <w:name w:val="redfilenumber"/>
    <w:link w:val="729"/>
    <w:uiPriority w:val="0"/>
    <w:qFormat/>
    <w:rPr>
      <w:color w:val="ba2636"/>
      <w:sz w:val="18"/>
      <w:szCs w:val="18"/>
    </w:rPr>
  </w:style>
  <w:style w:type="character" w:styleId="1145" w:customStyle="1">
    <w:name w:val="before"/>
    <w:link w:val="729"/>
    <w:uiPriority w:val="0"/>
    <w:qFormat/>
    <w:rPr>
      <w:shd w:val="clear" w:color="auto" w:fill="e22323"/>
    </w:rPr>
  </w:style>
  <w:style w:type="character" w:styleId="1146" w:customStyle="1">
    <w:name w:val="active1"/>
    <w:link w:val="729"/>
    <w:uiPriority w:val="0"/>
    <w:qFormat/>
    <w:rPr>
      <w:color w:val="ffffff"/>
      <w:shd w:val="clear" w:color="auto" w:fill="e22323"/>
    </w:rPr>
  </w:style>
  <w:style w:type="character" w:styleId="1147" w:customStyle="1">
    <w:name w:val="margin_right202"/>
    <w:link w:val="729"/>
    <w:uiPriority w:val="0"/>
    <w:qFormat/>
  </w:style>
  <w:style w:type="character" w:styleId="1148" w:customStyle="1">
    <w:name w:val="rblist-section2-firstspan"/>
    <w:link w:val="729"/>
    <w:uiPriority w:val="0"/>
    <w:qFormat/>
  </w:style>
  <w:style w:type="character" w:styleId="1149" w:customStyle="1">
    <w:name w:val="margin_right20"/>
    <w:link w:val="729"/>
    <w:uiPriority w:val="0"/>
    <w:qFormat/>
  </w:style>
  <w:style w:type="character" w:styleId="1150" w:customStyle="1">
    <w:name w:val="hover5"/>
    <w:link w:val="729"/>
    <w:uiPriority w:val="0"/>
    <w:qFormat/>
    <w:rPr>
      <w:color w:val="0063ba"/>
    </w:rPr>
  </w:style>
  <w:style w:type="character" w:styleId="1151" w:customStyle="1">
    <w:name w:val="active5"/>
    <w:link w:val="729"/>
    <w:uiPriority w:val="0"/>
    <w:qFormat/>
    <w:rPr>
      <w:color w:val="ffffff"/>
      <w:shd w:val="clear" w:color="auto" w:fill="e22323"/>
    </w:rPr>
  </w:style>
  <w:style w:type="paragraph" w:styleId="1152" w:customStyle="1">
    <w:name w:val="Plain Text1"/>
    <w:basedOn w:val="729"/>
    <w:uiPriority w:val="0"/>
    <w:qFormat/>
    <w:rPr>
      <w:rFonts w:ascii="宋体" w:hAnsi="Courier New" w:eastAsia="楷体_GB2312"/>
      <w:sz w:val="26"/>
      <w:szCs w:val="21"/>
    </w:rPr>
  </w:style>
  <w:style w:type="paragraph" w:styleId="1153" w:customStyle="1">
    <w:name w:val="p0"/>
    <w:basedOn w:val="729"/>
    <w:uiPriority w:val="0"/>
    <w:qFormat/>
    <w:pPr>
      <w:ind w:firstLine="200"/>
      <w:spacing w:line="440" w:lineRule="exact"/>
      <w:widowControl/>
    </w:pPr>
    <w:rPr>
      <w:szCs w:val="21"/>
    </w:rPr>
  </w:style>
  <w:style w:type="paragraph" w:styleId="1154" w:customStyle="1">
    <w:name w:val="纯文本2"/>
    <w:basedOn w:val="729"/>
    <w:uiPriority w:val="0"/>
    <w:qFormat/>
    <w:rPr>
      <w:rFonts w:ascii="宋体" w:hAnsi="Courier New" w:eastAsia="楷体_GB2312"/>
      <w:sz w:val="26"/>
      <w:szCs w:val="20"/>
    </w:rPr>
  </w:style>
  <w:style w:type="paragraph" w:styleId="1155" w:customStyle="1">
    <w:name w:val="正文1"/>
    <w:basedOn w:val="729"/>
    <w:uiPriority w:val="0"/>
    <w:qFormat/>
    <w:pPr>
      <w:spacing w:before="60" w:after="60" w:line="360" w:lineRule="auto"/>
      <w:outlineLvl w:val="6"/>
    </w:pPr>
    <w:rPr>
      <w:sz w:val="24"/>
    </w:rPr>
  </w:style>
  <w:style w:type="paragraph" w:styleId="1156" w:customStyle="1">
    <w:name w:val="paragraphindent"/>
    <w:basedOn w:val="729"/>
    <w:uiPriority w:val="0"/>
    <w:qFormat/>
    <w:pPr>
      <w:jc w:val="left"/>
      <w:spacing w:before="100" w:beforeAutospacing="1" w:after="100" w:afterAutospacing="1"/>
      <w:widowControl/>
    </w:pPr>
    <w:rPr>
      <w:rFonts w:ascii="宋体" w:hAnsi="宋体" w:cs="宋体"/>
      <w:sz w:val="24"/>
    </w:rPr>
  </w:style>
  <w:style w:type="paragraph" w:styleId="1157"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58" w:customStyle="1">
    <w:name w:val="Heading41"/>
    <w:basedOn w:val="729"/>
    <w:next w:val="729"/>
    <w:uiPriority w:val="0"/>
    <w:qFormat/>
    <w:pPr>
      <w:keepLines/>
      <w:keepNext/>
      <w:spacing w:before="120" w:after="120" w:line="300" w:lineRule="auto"/>
    </w:pPr>
    <w:rPr>
      <w:rFonts w:ascii="Arial" w:hAnsi="Arial" w:eastAsia="黑体"/>
      <w:b/>
      <w:bCs/>
      <w:sz w:val="28"/>
      <w:szCs w:val="28"/>
    </w:rPr>
  </w:style>
  <w:style w:type="paragraph" w:styleId="1159" w:customStyle="1">
    <w:name w:val="纯文本5"/>
    <w:basedOn w:val="729"/>
    <w:uiPriority w:val="0"/>
    <w:qFormat/>
    <w:rPr>
      <w:rFonts w:ascii="宋体" w:hAnsi="Courier New" w:eastAsia="楷体_GB2312"/>
      <w:sz w:val="26"/>
    </w:rPr>
  </w:style>
  <w:style w:type="paragraph" w:styleId="1160" w:customStyle="1">
    <w:name w:val="正文（缩进）"/>
    <w:basedOn w:val="729"/>
    <w:next w:val="729"/>
    <w:uiPriority w:val="0"/>
    <w:qFormat/>
    <w:pPr>
      <w:ind w:firstLine="200"/>
      <w:spacing w:line="360" w:lineRule="auto"/>
    </w:pPr>
    <w:rPr>
      <w:rFonts w:ascii="宋体" w:hAnsi="宋体"/>
    </w:rPr>
  </w:style>
  <w:style w:type="paragraph" w:styleId="1161" w:customStyle="1">
    <w:name w:val="Definition Term"/>
    <w:basedOn w:val="729"/>
    <w:next w:val="1162"/>
    <w:uiPriority w:val="0"/>
    <w:qFormat/>
  </w:style>
  <w:style w:type="paragraph" w:styleId="1162" w:customStyle="1">
    <w:name w:val="Definition List"/>
    <w:basedOn w:val="729"/>
    <w:next w:val="1161"/>
    <w:uiPriority w:val="0"/>
    <w:qFormat/>
    <w:pPr>
      <w:ind w:left="360"/>
    </w:pPr>
  </w:style>
  <w:style w:type="paragraph" w:styleId="1163" w:customStyle="1">
    <w:name w:val="标题 11"/>
    <w:basedOn w:val="861"/>
    <w:next w:val="861"/>
    <w:uiPriority w:val="0"/>
    <w:qFormat/>
    <w:pPr>
      <w:keepLines/>
      <w:keepNext/>
      <w:spacing w:before="340" w:after="330" w:line="576" w:lineRule="auto"/>
      <w:outlineLvl w:val="0"/>
    </w:pPr>
    <w:rPr>
      <w:b/>
      <w:sz w:val="44"/>
      <w:szCs w:val="20"/>
    </w:rPr>
  </w:style>
  <w:style w:type="paragraph" w:styleId="1164" w:customStyle="1">
    <w:name w:val="纯文本111"/>
    <w:basedOn w:val="861"/>
    <w:uiPriority w:val="0"/>
    <w:qFormat/>
    <w:rPr>
      <w:rFonts w:ascii="宋体" w:hAnsi="Courier New"/>
      <w:sz w:val="24"/>
      <w:szCs w:val="20"/>
    </w:rPr>
  </w:style>
  <w:style w:type="paragraph" w:styleId="1165" w:customStyle="1">
    <w:name w:val="正文缩进1"/>
    <w:basedOn w:val="861"/>
    <w:uiPriority w:val="0"/>
    <w:qFormat/>
    <w:pPr>
      <w:ind w:firstLine="420"/>
      <w:spacing w:line="360" w:lineRule="auto"/>
      <w:widowControl/>
    </w:pPr>
    <w:rPr>
      <w:sz w:val="24"/>
      <w:szCs w:val="24"/>
    </w:rPr>
  </w:style>
  <w:style w:type="paragraph" w:styleId="1166" w:customStyle="1">
    <w:name w:val="正文首行缩进 21"/>
    <w:basedOn w:val="1167"/>
    <w:next w:val="861"/>
    <w:uiPriority w:val="0"/>
    <w:qFormat/>
    <w:pPr>
      <w:ind w:left="420" w:firstLine="420"/>
      <w:spacing w:after="120"/>
    </w:pPr>
    <w:rPr>
      <w:sz w:val="24"/>
      <w:szCs w:val="24"/>
    </w:rPr>
  </w:style>
  <w:style w:type="paragraph" w:styleId="1167" w:customStyle="1">
    <w:name w:val="正文文本缩进1"/>
    <w:basedOn w:val="861"/>
    <w:next w:val="1168"/>
    <w:uiPriority w:val="0"/>
    <w:qFormat/>
    <w:pPr>
      <w:ind w:firstLine="630"/>
    </w:pPr>
    <w:rPr>
      <w:sz w:val="20"/>
      <w:szCs w:val="20"/>
    </w:rPr>
  </w:style>
  <w:style w:type="paragraph" w:styleId="1168" w:customStyle="1">
    <w:name w:val="寄信人地址1"/>
    <w:basedOn w:val="861"/>
    <w:uiPriority w:val="0"/>
    <w:qFormat/>
    <w:rPr>
      <w:rFonts w:ascii="Arial" w:hAnsi="Arial"/>
      <w:sz w:val="24"/>
      <w:szCs w:val="24"/>
    </w:rPr>
  </w:style>
  <w:style w:type="paragraph" w:styleId="1169" w:customStyle="1">
    <w:name w:val="标题 41"/>
    <w:basedOn w:val="861"/>
    <w:next w:val="729"/>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70" w:customStyle="1">
    <w:name w:val="NormalCharacter11"/>
    <w:link w:val="729"/>
    <w:uiPriority w:val="0"/>
    <w:qFormat/>
  </w:style>
  <w:style w:type="paragraph" w:styleId="1171" w:customStyle="1">
    <w:name w:val="_Style 1"/>
    <w:uiPriority w:val="1"/>
    <w:qFormat/>
    <w:rPr>
      <w:rFonts w:hint="default" w:ascii="Tahoma" w:hAnsi="Tahoma" w:eastAsia="宋体" w:cs="Times New Roman"/>
      <w:sz w:val="22"/>
      <w:szCs w:val="22"/>
      <w:lang w:val="en-US" w:eastAsia="zh-CN" w:bidi="ar-SA"/>
    </w:rPr>
  </w:style>
  <w:style w:type="character" w:styleId="1172" w:customStyle="1">
    <w:name w:val="默认段落字体11"/>
    <w:link w:val="729"/>
    <w:uiPriority w:val="1"/>
    <w:unhideWhenUsed/>
    <w:qFormat/>
  </w:style>
  <w:style w:type="character" w:styleId="1173" w:customStyle="1">
    <w:name w:val="font11"/>
    <w:link w:val="729"/>
    <w:uiPriority w:val="0"/>
    <w:qFormat/>
    <w:rPr>
      <w:rFonts w:hint="default" w:ascii="宋体" w:hAnsi="宋体" w:eastAsia="宋体" w:cs="宋体"/>
      <w:sz w:val="22"/>
      <w:szCs w:val="22"/>
      <w:lang w:val="zh-CN" w:bidi="zh-CN"/>
    </w:rPr>
  </w:style>
  <w:style w:type="paragraph" w:styleId="1174" w:customStyle="1">
    <w:name w:val="Heading11"/>
    <w:basedOn w:val="729"/>
    <w:next w:val="729"/>
    <w:uiPriority w:val="99"/>
    <w:qFormat/>
    <w:pPr>
      <w:jc w:val="center"/>
      <w:keepNext/>
    </w:pPr>
    <w:rPr>
      <w:rFonts w:ascii="楷体_GB2312" w:eastAsia="楷体_GB2312"/>
      <w:sz w:val="28"/>
      <w:szCs w:val="28"/>
    </w:rPr>
  </w:style>
  <w:style w:type="character" w:styleId="1175" w:customStyle="1">
    <w:name w:val="标题 1 Char1"/>
    <w:link w:val="1176"/>
    <w:uiPriority w:val="9"/>
    <w:qFormat/>
    <w:rPr>
      <w:rFonts w:ascii="Arial" w:hAnsi="Arial" w:eastAsia="Arial" w:cs="Arial"/>
      <w:sz w:val="40"/>
      <w:szCs w:val="40"/>
    </w:rPr>
  </w:style>
  <w:style w:type="paragraph" w:styleId="1176" w:customStyle="1">
    <w:name w:val="标题 12"/>
    <w:basedOn w:val="729"/>
    <w:next w:val="729"/>
    <w:link w:val="1175"/>
    <w:uiPriority w:val="9"/>
    <w:qFormat/>
    <w:pPr>
      <w:keepLines/>
      <w:keepNext/>
      <w:spacing w:before="480" w:after="200"/>
      <w:outlineLvl w:val="0"/>
    </w:pPr>
    <w:rPr>
      <w:rFonts w:ascii="Arial" w:hAnsi="Arial" w:eastAsia="Arial" w:cs="Arial"/>
      <w:sz w:val="40"/>
      <w:szCs w:val="40"/>
    </w:rPr>
  </w:style>
  <w:style w:type="numbering" w:styleId="1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26" w:default="1">
    <w:name w:val="Normal"/>
    <w:uiPriority w:val="0"/>
    <w:qFormat/>
    <w:rPr>
      <w:rFonts w:hint="default" w:asciiTheme="minorHAnsi" w:hAnsiTheme="minorHAnsi" w:eastAsiaTheme="minorEastAsia" w:cstheme="minorBidi"/>
      <w:sz w:val="21"/>
      <w:szCs w:val="22"/>
    </w:rPr>
  </w:style>
  <w:style w:type="paragraph" w:styleId="1627">
    <w:name w:val="Heading 1"/>
    <w:basedOn w:val="1626"/>
    <w:next w:val="1626"/>
    <w:link w:val="1638"/>
    <w:uiPriority w:val="9"/>
    <w:qFormat/>
    <w:pPr>
      <w:keepLines/>
      <w:keepNext/>
      <w:spacing w:before="480" w:after="200"/>
      <w:outlineLvl w:val="0"/>
    </w:pPr>
    <w:rPr>
      <w:rFonts w:ascii="Arial" w:hAnsi="Arial" w:eastAsia="Arial" w:cs="Arial"/>
      <w:sz w:val="40"/>
      <w:szCs w:val="40"/>
    </w:rPr>
  </w:style>
  <w:style w:type="paragraph" w:styleId="1628">
    <w:name w:val="Heading 2"/>
    <w:basedOn w:val="1626"/>
    <w:next w:val="1626"/>
    <w:link w:val="1639"/>
    <w:uiPriority w:val="9"/>
    <w:unhideWhenUsed/>
    <w:qFormat/>
    <w:pPr>
      <w:keepLines/>
      <w:keepNext/>
      <w:spacing w:before="360" w:after="200"/>
      <w:outlineLvl w:val="1"/>
    </w:pPr>
    <w:rPr>
      <w:rFonts w:ascii="Arial" w:hAnsi="Arial" w:eastAsia="Arial" w:cs="Arial"/>
      <w:sz w:val="34"/>
    </w:rPr>
  </w:style>
  <w:style w:type="paragraph" w:styleId="1629">
    <w:name w:val="Heading 3"/>
    <w:basedOn w:val="1626"/>
    <w:next w:val="1626"/>
    <w:link w:val="1640"/>
    <w:uiPriority w:val="9"/>
    <w:unhideWhenUsed/>
    <w:qFormat/>
    <w:pPr>
      <w:keepLines/>
      <w:keepNext/>
      <w:spacing w:before="320" w:after="200"/>
      <w:outlineLvl w:val="2"/>
    </w:pPr>
    <w:rPr>
      <w:rFonts w:ascii="Arial" w:hAnsi="Arial" w:eastAsia="Arial" w:cs="Arial"/>
      <w:sz w:val="30"/>
      <w:szCs w:val="30"/>
    </w:rPr>
  </w:style>
  <w:style w:type="paragraph" w:styleId="1630">
    <w:name w:val="Heading 4"/>
    <w:basedOn w:val="1626"/>
    <w:next w:val="1626"/>
    <w:link w:val="1641"/>
    <w:uiPriority w:val="9"/>
    <w:unhideWhenUsed/>
    <w:qFormat/>
    <w:pPr>
      <w:keepLines/>
      <w:keepNext/>
      <w:spacing w:before="320" w:after="200"/>
      <w:outlineLvl w:val="3"/>
    </w:pPr>
    <w:rPr>
      <w:rFonts w:ascii="Arial" w:hAnsi="Arial" w:eastAsia="Arial" w:cs="Arial"/>
      <w:b/>
      <w:bCs/>
      <w:sz w:val="26"/>
      <w:szCs w:val="26"/>
    </w:rPr>
  </w:style>
  <w:style w:type="paragraph" w:styleId="1631">
    <w:name w:val="Heading 5"/>
    <w:basedOn w:val="1626"/>
    <w:next w:val="1626"/>
    <w:link w:val="1642"/>
    <w:uiPriority w:val="9"/>
    <w:unhideWhenUsed/>
    <w:qFormat/>
    <w:pPr>
      <w:keepLines/>
      <w:keepNext/>
      <w:spacing w:before="320" w:after="200"/>
      <w:outlineLvl w:val="4"/>
    </w:pPr>
    <w:rPr>
      <w:rFonts w:ascii="Arial" w:hAnsi="Arial" w:eastAsia="Arial" w:cs="Arial"/>
      <w:b/>
      <w:bCs/>
      <w:sz w:val="24"/>
      <w:szCs w:val="24"/>
    </w:rPr>
  </w:style>
  <w:style w:type="paragraph" w:styleId="1632">
    <w:name w:val="Heading 6"/>
    <w:basedOn w:val="1626"/>
    <w:next w:val="1626"/>
    <w:link w:val="1643"/>
    <w:uiPriority w:val="9"/>
    <w:unhideWhenUsed/>
    <w:qFormat/>
    <w:pPr>
      <w:keepLines/>
      <w:keepNext/>
      <w:spacing w:before="320" w:after="200"/>
      <w:outlineLvl w:val="5"/>
    </w:pPr>
    <w:rPr>
      <w:rFonts w:ascii="Arial" w:hAnsi="Arial" w:eastAsia="Arial" w:cs="Arial"/>
      <w:b/>
      <w:bCs/>
      <w:sz w:val="22"/>
      <w:szCs w:val="22"/>
    </w:rPr>
  </w:style>
  <w:style w:type="paragraph" w:styleId="1633">
    <w:name w:val="Heading 7"/>
    <w:basedOn w:val="1626"/>
    <w:next w:val="1626"/>
    <w:link w:val="1644"/>
    <w:uiPriority w:val="9"/>
    <w:unhideWhenUsed/>
    <w:qFormat/>
    <w:pPr>
      <w:keepLines/>
      <w:keepNext/>
      <w:spacing w:before="320" w:after="200"/>
      <w:outlineLvl w:val="6"/>
    </w:pPr>
    <w:rPr>
      <w:rFonts w:ascii="Arial" w:hAnsi="Arial" w:eastAsia="Arial" w:cs="Arial"/>
      <w:b/>
      <w:bCs/>
      <w:i/>
      <w:iCs/>
      <w:sz w:val="22"/>
      <w:szCs w:val="22"/>
    </w:rPr>
  </w:style>
  <w:style w:type="paragraph" w:styleId="1634">
    <w:name w:val="Heading 8"/>
    <w:basedOn w:val="1626"/>
    <w:next w:val="1626"/>
    <w:link w:val="1645"/>
    <w:uiPriority w:val="9"/>
    <w:unhideWhenUsed/>
    <w:qFormat/>
    <w:pPr>
      <w:keepLines/>
      <w:keepNext/>
      <w:spacing w:before="320" w:after="200"/>
      <w:outlineLvl w:val="7"/>
    </w:pPr>
    <w:rPr>
      <w:rFonts w:ascii="Arial" w:hAnsi="Arial" w:eastAsia="Arial" w:cs="Arial"/>
      <w:i/>
      <w:iCs/>
      <w:sz w:val="22"/>
      <w:szCs w:val="22"/>
    </w:rPr>
  </w:style>
  <w:style w:type="paragraph" w:styleId="1635">
    <w:name w:val="Heading 9"/>
    <w:basedOn w:val="1626"/>
    <w:next w:val="1626"/>
    <w:link w:val="1646"/>
    <w:uiPriority w:val="9"/>
    <w:unhideWhenUsed/>
    <w:qFormat/>
    <w:pPr>
      <w:keepLines/>
      <w:keepNext/>
      <w:spacing w:before="320" w:after="200"/>
      <w:outlineLvl w:val="8"/>
    </w:pPr>
    <w:rPr>
      <w:rFonts w:ascii="Arial" w:hAnsi="Arial" w:eastAsia="Arial" w:cs="Arial"/>
      <w:i/>
      <w:iCs/>
      <w:sz w:val="21"/>
      <w:szCs w:val="21"/>
    </w:rPr>
  </w:style>
  <w:style w:type="character" w:styleId="1636" w:default="1">
    <w:name w:val="Default Paragraph Font"/>
    <w:uiPriority w:val="1"/>
    <w:semiHidden/>
    <w:unhideWhenUsed/>
    <w:qFormat/>
  </w:style>
  <w:style w:type="table" w:styleId="1637" w:default="1">
    <w:name w:val="Normal Table"/>
    <w:uiPriority w:val="99"/>
    <w:semiHidden/>
    <w:unhideWhenUsed/>
    <w:qFormat/>
    <w:tblPr>
      <w:tblCellMar>
        <w:left w:w="108" w:type="dxa"/>
        <w:top w:w="0" w:type="dxa"/>
        <w:right w:w="108" w:type="dxa"/>
        <w:bottom w:w="0" w:type="dxa"/>
      </w:tblCellMar>
    </w:tblPr>
  </w:style>
  <w:style w:type="character" w:styleId="1638" w:customStyle="1">
    <w:name w:val="Heading 1 Char"/>
    <w:basedOn w:val="1636"/>
    <w:link w:val="1627"/>
    <w:uiPriority w:val="9"/>
    <w:qFormat/>
    <w:rPr>
      <w:rFonts w:ascii="Arial" w:hAnsi="Arial" w:eastAsia="Arial" w:cs="Arial"/>
      <w:sz w:val="40"/>
      <w:szCs w:val="40"/>
    </w:rPr>
  </w:style>
  <w:style w:type="character" w:styleId="1639" w:customStyle="1">
    <w:name w:val="Heading 2 Char"/>
    <w:basedOn w:val="1636"/>
    <w:link w:val="1628"/>
    <w:uiPriority w:val="9"/>
    <w:qFormat/>
    <w:rPr>
      <w:rFonts w:ascii="Arial" w:hAnsi="Arial" w:eastAsia="Arial" w:cs="Arial"/>
      <w:sz w:val="34"/>
    </w:rPr>
  </w:style>
  <w:style w:type="character" w:styleId="1640" w:customStyle="1">
    <w:name w:val="Heading 3 Char"/>
    <w:basedOn w:val="1636"/>
    <w:link w:val="1629"/>
    <w:uiPriority w:val="9"/>
    <w:qFormat/>
    <w:rPr>
      <w:rFonts w:ascii="Arial" w:hAnsi="Arial" w:eastAsia="Arial" w:cs="Arial"/>
      <w:sz w:val="30"/>
      <w:szCs w:val="30"/>
    </w:rPr>
  </w:style>
  <w:style w:type="character" w:styleId="1641" w:customStyle="1">
    <w:name w:val="Heading 4 Char"/>
    <w:basedOn w:val="1636"/>
    <w:link w:val="1630"/>
    <w:uiPriority w:val="9"/>
    <w:qFormat/>
    <w:rPr>
      <w:rFonts w:ascii="Arial" w:hAnsi="Arial" w:eastAsia="Arial" w:cs="Arial"/>
      <w:b/>
      <w:bCs/>
      <w:sz w:val="26"/>
      <w:szCs w:val="26"/>
    </w:rPr>
  </w:style>
  <w:style w:type="character" w:styleId="1642" w:customStyle="1">
    <w:name w:val="Heading 5 Char"/>
    <w:basedOn w:val="1636"/>
    <w:link w:val="1631"/>
    <w:uiPriority w:val="9"/>
    <w:qFormat/>
    <w:rPr>
      <w:rFonts w:ascii="Arial" w:hAnsi="Arial" w:eastAsia="Arial" w:cs="Arial"/>
      <w:b/>
      <w:bCs/>
      <w:sz w:val="24"/>
      <w:szCs w:val="24"/>
    </w:rPr>
  </w:style>
  <w:style w:type="character" w:styleId="1643" w:customStyle="1">
    <w:name w:val="Heading 6 Char"/>
    <w:basedOn w:val="1636"/>
    <w:link w:val="1632"/>
    <w:uiPriority w:val="9"/>
    <w:qFormat/>
    <w:rPr>
      <w:rFonts w:ascii="Arial" w:hAnsi="Arial" w:eastAsia="Arial" w:cs="Arial"/>
      <w:b/>
      <w:bCs/>
      <w:sz w:val="22"/>
      <w:szCs w:val="22"/>
    </w:rPr>
  </w:style>
  <w:style w:type="character" w:styleId="1644" w:customStyle="1">
    <w:name w:val="Heading 7 Char"/>
    <w:basedOn w:val="1636"/>
    <w:link w:val="1633"/>
    <w:uiPriority w:val="9"/>
    <w:qFormat/>
    <w:rPr>
      <w:rFonts w:ascii="Arial" w:hAnsi="Arial" w:eastAsia="Arial" w:cs="Arial"/>
      <w:b/>
      <w:bCs/>
      <w:i/>
      <w:iCs/>
      <w:sz w:val="22"/>
      <w:szCs w:val="22"/>
    </w:rPr>
  </w:style>
  <w:style w:type="character" w:styleId="1645" w:customStyle="1">
    <w:name w:val="Heading 8 Char"/>
    <w:basedOn w:val="1636"/>
    <w:link w:val="1634"/>
    <w:uiPriority w:val="9"/>
    <w:qFormat/>
    <w:rPr>
      <w:rFonts w:ascii="Arial" w:hAnsi="Arial" w:eastAsia="Arial" w:cs="Arial"/>
      <w:i/>
      <w:iCs/>
      <w:sz w:val="22"/>
      <w:szCs w:val="22"/>
    </w:rPr>
  </w:style>
  <w:style w:type="character" w:styleId="1646" w:customStyle="1">
    <w:name w:val="Heading 9 Char"/>
    <w:basedOn w:val="1636"/>
    <w:link w:val="1635"/>
    <w:uiPriority w:val="9"/>
    <w:qFormat/>
    <w:rPr>
      <w:rFonts w:ascii="Arial" w:hAnsi="Arial" w:eastAsia="Arial" w:cs="Arial"/>
      <w:i/>
      <w:iCs/>
      <w:sz w:val="21"/>
      <w:szCs w:val="21"/>
    </w:rPr>
  </w:style>
  <w:style w:type="paragraph" w:styleId="1647">
    <w:name w:val="List Paragraph"/>
    <w:basedOn w:val="1626"/>
    <w:uiPriority w:val="34"/>
    <w:qFormat/>
    <w:pPr>
      <w:contextualSpacing/>
      <w:ind w:left="720"/>
    </w:pPr>
  </w:style>
  <w:style w:type="paragraph" w:styleId="1648">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49">
    <w:name w:val="Title"/>
    <w:basedOn w:val="1626"/>
    <w:next w:val="1626"/>
    <w:link w:val="1650"/>
    <w:uiPriority w:val="10"/>
    <w:qFormat/>
    <w:pPr>
      <w:contextualSpacing/>
      <w:spacing w:before="300" w:after="200"/>
    </w:pPr>
    <w:rPr>
      <w:sz w:val="48"/>
      <w:szCs w:val="48"/>
    </w:rPr>
  </w:style>
  <w:style w:type="character" w:styleId="1650" w:customStyle="1">
    <w:name w:val="Title Char"/>
    <w:basedOn w:val="1636"/>
    <w:link w:val="1649"/>
    <w:uiPriority w:val="10"/>
    <w:qFormat/>
    <w:rPr>
      <w:sz w:val="48"/>
      <w:szCs w:val="48"/>
    </w:rPr>
  </w:style>
  <w:style w:type="paragraph" w:styleId="1651">
    <w:name w:val="Subtitle"/>
    <w:basedOn w:val="1626"/>
    <w:next w:val="1626"/>
    <w:link w:val="1652"/>
    <w:uiPriority w:val="11"/>
    <w:qFormat/>
    <w:pPr>
      <w:spacing w:before="200" w:after="200"/>
    </w:pPr>
    <w:rPr>
      <w:sz w:val="24"/>
      <w:szCs w:val="24"/>
    </w:rPr>
  </w:style>
  <w:style w:type="character" w:styleId="1652" w:customStyle="1">
    <w:name w:val="Subtitle Char"/>
    <w:basedOn w:val="1636"/>
    <w:link w:val="1651"/>
    <w:uiPriority w:val="11"/>
    <w:qFormat/>
    <w:rPr>
      <w:sz w:val="24"/>
      <w:szCs w:val="24"/>
    </w:rPr>
  </w:style>
  <w:style w:type="paragraph" w:styleId="1653">
    <w:name w:val="Quote"/>
    <w:basedOn w:val="1626"/>
    <w:next w:val="1626"/>
    <w:link w:val="1654"/>
    <w:uiPriority w:val="29"/>
    <w:qFormat/>
    <w:pPr>
      <w:ind w:left="720" w:right="720"/>
    </w:pPr>
    <w:rPr>
      <w:i/>
    </w:rPr>
  </w:style>
  <w:style w:type="character" w:styleId="1654" w:customStyle="1">
    <w:name w:val="Quote Char"/>
    <w:link w:val="1653"/>
    <w:uiPriority w:val="29"/>
    <w:qFormat/>
    <w:rPr>
      <w:i/>
    </w:rPr>
  </w:style>
  <w:style w:type="paragraph" w:styleId="1655">
    <w:name w:val="Intense Quote"/>
    <w:basedOn w:val="1626"/>
    <w:next w:val="1626"/>
    <w:link w:val="16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56" w:customStyle="1">
    <w:name w:val="Intense Quote Char"/>
    <w:link w:val="1655"/>
    <w:uiPriority w:val="30"/>
    <w:qFormat/>
    <w:rPr>
      <w:i/>
    </w:rPr>
  </w:style>
  <w:style w:type="paragraph" w:styleId="1657">
    <w:name w:val="Header"/>
    <w:basedOn w:val="1626"/>
    <w:link w:val="1658"/>
    <w:uiPriority w:val="99"/>
    <w:unhideWhenUsed/>
    <w:qFormat/>
    <w:pPr>
      <w:spacing w:after="0" w:line="240" w:lineRule="auto"/>
      <w:tabs>
        <w:tab w:val="center" w:pos="7143" w:leader="none"/>
        <w:tab w:val="right" w:pos="14287" w:leader="none"/>
      </w:tabs>
    </w:pPr>
  </w:style>
  <w:style w:type="character" w:styleId="1658" w:customStyle="1">
    <w:name w:val="Header Char"/>
    <w:basedOn w:val="1636"/>
    <w:link w:val="1657"/>
    <w:uiPriority w:val="99"/>
    <w:qFormat/>
  </w:style>
  <w:style w:type="paragraph" w:styleId="1659">
    <w:name w:val="Footer"/>
    <w:basedOn w:val="1626"/>
    <w:link w:val="1662"/>
    <w:uiPriority w:val="99"/>
    <w:unhideWhenUsed/>
    <w:qFormat/>
    <w:pPr>
      <w:spacing w:after="0" w:line="240" w:lineRule="auto"/>
      <w:tabs>
        <w:tab w:val="center" w:pos="7143" w:leader="none"/>
        <w:tab w:val="right" w:pos="14287" w:leader="none"/>
      </w:tabs>
    </w:pPr>
  </w:style>
  <w:style w:type="character" w:styleId="1660" w:customStyle="1">
    <w:name w:val="Footer Char"/>
    <w:basedOn w:val="1636"/>
    <w:link w:val="1659"/>
    <w:uiPriority w:val="99"/>
    <w:qFormat/>
  </w:style>
  <w:style w:type="paragraph" w:styleId="1661">
    <w:name w:val="Caption"/>
    <w:basedOn w:val="1626"/>
    <w:next w:val="162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62" w:customStyle="1">
    <w:name w:val="Caption Char"/>
    <w:link w:val="1659"/>
    <w:uiPriority w:val="99"/>
    <w:qFormat/>
  </w:style>
  <w:style w:type="table" w:styleId="1663">
    <w:name w:val="Table Grid"/>
    <w:basedOn w:val="16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4" w:customStyle="1">
    <w:name w:val="Table Grid Light"/>
    <w:basedOn w:val="1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65" w:customStyle="1">
    <w:name w:val="Plain Table 1"/>
    <w:basedOn w:val="1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6" w:customStyle="1">
    <w:name w:val="Plain Table 2"/>
    <w:basedOn w:val="16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7" w:customStyle="1">
    <w:name w:val="Plain Table 3"/>
    <w:basedOn w:val="1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8" w:customStyle="1">
    <w:name w:val="Plain Table 4"/>
    <w:basedOn w:val="1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9" w:customStyle="1">
    <w:name w:val="Plain Table 5"/>
    <w:basedOn w:val="1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70" w:customStyle="1">
    <w:name w:val="Grid Table 1 Light"/>
    <w:basedOn w:val="16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71" w:customStyle="1">
    <w:name w:val="Grid Table 1 Light - Accent 1"/>
    <w:basedOn w:val="16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72" w:customStyle="1">
    <w:name w:val="Grid Table 1 Light - Accent 2"/>
    <w:basedOn w:val="16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73" w:customStyle="1">
    <w:name w:val="Grid Table 1 Light - Accent 3"/>
    <w:basedOn w:val="16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74" w:customStyle="1">
    <w:name w:val="Grid Table 1 Light - Accent 4"/>
    <w:basedOn w:val="16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75" w:customStyle="1">
    <w:name w:val="Grid Table 1 Light - Accent 5"/>
    <w:basedOn w:val="16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76" w:customStyle="1">
    <w:name w:val="Grid Table 1 Light - Accent 6"/>
    <w:basedOn w:val="16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77" w:customStyle="1">
    <w:name w:val="Grid Table 2"/>
    <w:basedOn w:val="1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8" w:customStyle="1">
    <w:name w:val="Grid Table 2 - Accent 1"/>
    <w:basedOn w:val="16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79" w:customStyle="1">
    <w:name w:val="Grid Table 2 - Accent 2"/>
    <w:basedOn w:val="16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80" w:customStyle="1">
    <w:name w:val="Grid Table 2 - Accent 3"/>
    <w:basedOn w:val="16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81" w:customStyle="1">
    <w:name w:val="Grid Table 2 - Accent 4"/>
    <w:basedOn w:val="16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82" w:customStyle="1">
    <w:name w:val="Grid Table 2 - Accent 5"/>
    <w:basedOn w:val="16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83" w:customStyle="1">
    <w:name w:val="Grid Table 2 - Accent 6"/>
    <w:basedOn w:val="16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84" w:customStyle="1">
    <w:name w:val="Grid Table 3"/>
    <w:basedOn w:val="1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5" w:customStyle="1">
    <w:name w:val="Grid Table 3 - Accent 1"/>
    <w:basedOn w:val="16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6" w:customStyle="1">
    <w:name w:val="Grid Table 3 - Accent 2"/>
    <w:basedOn w:val="16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7" w:customStyle="1">
    <w:name w:val="Grid Table 3 - Accent 3"/>
    <w:basedOn w:val="16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8" w:customStyle="1">
    <w:name w:val="Grid Table 3 - Accent 4"/>
    <w:basedOn w:val="16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9" w:customStyle="1">
    <w:name w:val="Grid Table 3 - Accent 5"/>
    <w:basedOn w:val="16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0" w:customStyle="1">
    <w:name w:val="Grid Table 3 - Accent 6"/>
    <w:basedOn w:val="16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1" w:customStyle="1">
    <w:name w:val="Grid Table 4"/>
    <w:basedOn w:val="16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92" w:customStyle="1">
    <w:name w:val="Grid Table 4 - Accent 1"/>
    <w:basedOn w:val="16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93" w:customStyle="1">
    <w:name w:val="Grid Table 4 - Accent 2"/>
    <w:basedOn w:val="16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94" w:customStyle="1">
    <w:name w:val="Grid Table 4 - Accent 3"/>
    <w:basedOn w:val="16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95" w:customStyle="1">
    <w:name w:val="Grid Table 4 - Accent 4"/>
    <w:basedOn w:val="16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96" w:customStyle="1">
    <w:name w:val="Grid Table 4 - Accent 5"/>
    <w:basedOn w:val="16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97" w:customStyle="1">
    <w:name w:val="Grid Table 4 - Accent 6"/>
    <w:basedOn w:val="16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98" w:customStyle="1">
    <w:name w:val="Grid Table 5 Dark"/>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99" w:customStyle="1">
    <w:name w:val="Grid Table 5 Dark- Accent 1"/>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00" w:customStyle="1">
    <w:name w:val="Grid Table 5 Dark - Accent 2"/>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01" w:customStyle="1">
    <w:name w:val="Grid Table 5 Dark - Accent 3"/>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02" w:customStyle="1">
    <w:name w:val="Grid Table 5 Dark- Accent 4"/>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03" w:customStyle="1">
    <w:name w:val="Grid Table 5 Dark - Accent 5"/>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04" w:customStyle="1">
    <w:name w:val="Grid Table 5 Dark - Accent 6"/>
    <w:basedOn w:val="1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05" w:customStyle="1">
    <w:name w:val="Grid Table 6 Colorful"/>
    <w:basedOn w:val="16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06" w:customStyle="1">
    <w:name w:val="Grid Table 6 Colorful - Accent 1"/>
    <w:basedOn w:val="16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07" w:customStyle="1">
    <w:name w:val="Grid Table 6 Colorful - Accent 2"/>
    <w:basedOn w:val="16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08" w:customStyle="1">
    <w:name w:val="Grid Table 6 Colorful - Accent 3"/>
    <w:basedOn w:val="16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09" w:customStyle="1">
    <w:name w:val="Grid Table 6 Colorful - Accent 4"/>
    <w:basedOn w:val="16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10" w:customStyle="1">
    <w:name w:val="Grid Table 6 Colorful - Accent 5"/>
    <w:basedOn w:val="16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11" w:customStyle="1">
    <w:name w:val="Grid Table 6 Colorful - Accent 6"/>
    <w:basedOn w:val="16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12" w:customStyle="1">
    <w:name w:val="Grid Table 7 Colorful"/>
    <w:basedOn w:val="16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13" w:customStyle="1">
    <w:name w:val="Grid Table 7 Colorful - Accent 1"/>
    <w:basedOn w:val="16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14" w:customStyle="1">
    <w:name w:val="Grid Table 7 Colorful - Accent 2"/>
    <w:basedOn w:val="16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15" w:customStyle="1">
    <w:name w:val="Grid Table 7 Colorful - Accent 3"/>
    <w:basedOn w:val="16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16" w:customStyle="1">
    <w:name w:val="Grid Table 7 Colorful - Accent 4"/>
    <w:basedOn w:val="16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17" w:customStyle="1">
    <w:name w:val="Grid Table 7 Colorful - Accent 5"/>
    <w:basedOn w:val="16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18" w:customStyle="1">
    <w:name w:val="Grid Table 7 Colorful - Accent 6"/>
    <w:basedOn w:val="16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19" w:customStyle="1">
    <w:name w:val="List Table 1 Light"/>
    <w:basedOn w:val="16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20" w:customStyle="1">
    <w:name w:val="List Table 1 Light - Accent 1"/>
    <w:basedOn w:val="16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21" w:customStyle="1">
    <w:name w:val="List Table 1 Light - Accent 2"/>
    <w:basedOn w:val="16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22" w:customStyle="1">
    <w:name w:val="List Table 1 Light - Accent 3"/>
    <w:basedOn w:val="16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23" w:customStyle="1">
    <w:name w:val="List Table 1 Light - Accent 4"/>
    <w:basedOn w:val="16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24" w:customStyle="1">
    <w:name w:val="List Table 1 Light - Accent 5"/>
    <w:basedOn w:val="16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25" w:customStyle="1">
    <w:name w:val="List Table 1 Light - Accent 6"/>
    <w:basedOn w:val="16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26" w:customStyle="1">
    <w:name w:val="List Table 2"/>
    <w:basedOn w:val="16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27" w:customStyle="1">
    <w:name w:val="List Table 2 - Accent 1"/>
    <w:basedOn w:val="16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28" w:customStyle="1">
    <w:name w:val="List Table 2 - Accent 2"/>
    <w:basedOn w:val="16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29" w:customStyle="1">
    <w:name w:val="List Table 2 - Accent 3"/>
    <w:basedOn w:val="16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30" w:customStyle="1">
    <w:name w:val="List Table 2 - Accent 4"/>
    <w:basedOn w:val="16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31" w:customStyle="1">
    <w:name w:val="List Table 2 - Accent 5"/>
    <w:basedOn w:val="16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32" w:customStyle="1">
    <w:name w:val="List Table 2 - Accent 6"/>
    <w:basedOn w:val="16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33" w:customStyle="1">
    <w:name w:val="List Table 3"/>
    <w:basedOn w:val="1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4" w:customStyle="1">
    <w:name w:val="List Table 3 - Accent 1"/>
    <w:basedOn w:val="16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5" w:customStyle="1">
    <w:name w:val="List Table 3 - Accent 2"/>
    <w:basedOn w:val="16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36" w:customStyle="1">
    <w:name w:val="List Table 3 - Accent 3"/>
    <w:basedOn w:val="16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37" w:customStyle="1">
    <w:name w:val="List Table 3 - Accent 4"/>
    <w:basedOn w:val="16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38" w:customStyle="1">
    <w:name w:val="List Table 3 - Accent 5"/>
    <w:basedOn w:val="16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39" w:customStyle="1">
    <w:name w:val="List Table 3 - Accent 6"/>
    <w:basedOn w:val="16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40" w:customStyle="1">
    <w:name w:val="List Table 4"/>
    <w:basedOn w:val="1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1" w:customStyle="1">
    <w:name w:val="List Table 4 - Accent 1"/>
    <w:basedOn w:val="16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42" w:customStyle="1">
    <w:name w:val="List Table 4 - Accent 2"/>
    <w:basedOn w:val="16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43" w:customStyle="1">
    <w:name w:val="List Table 4 - Accent 3"/>
    <w:basedOn w:val="16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44" w:customStyle="1">
    <w:name w:val="List Table 4 - Accent 4"/>
    <w:basedOn w:val="16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45" w:customStyle="1">
    <w:name w:val="List Table 4 - Accent 5"/>
    <w:basedOn w:val="16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46" w:customStyle="1">
    <w:name w:val="List Table 4 - Accent 6"/>
    <w:basedOn w:val="16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47" w:customStyle="1">
    <w:name w:val="List Table 5 Dark"/>
    <w:basedOn w:val="16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8" w:customStyle="1">
    <w:name w:val="List Table 5 Dark - Accent 1"/>
    <w:basedOn w:val="16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9" w:customStyle="1">
    <w:name w:val="List Table 5 Dark - Accent 2"/>
    <w:basedOn w:val="16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0" w:customStyle="1">
    <w:name w:val="List Table 5 Dark - Accent 3"/>
    <w:basedOn w:val="16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1" w:customStyle="1">
    <w:name w:val="List Table 5 Dark - Accent 4"/>
    <w:basedOn w:val="16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2" w:customStyle="1">
    <w:name w:val="List Table 5 Dark - Accent 5"/>
    <w:basedOn w:val="16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3" w:customStyle="1">
    <w:name w:val="List Table 5 Dark - Accent 6"/>
    <w:basedOn w:val="16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4" w:customStyle="1">
    <w:name w:val="List Table 6 Colorful"/>
    <w:basedOn w:val="16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55" w:customStyle="1">
    <w:name w:val="List Table 6 Colorful - Accent 1"/>
    <w:basedOn w:val="16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56" w:customStyle="1">
    <w:name w:val="List Table 6 Colorful - Accent 2"/>
    <w:basedOn w:val="16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57" w:customStyle="1">
    <w:name w:val="List Table 6 Colorful - Accent 3"/>
    <w:basedOn w:val="16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58" w:customStyle="1">
    <w:name w:val="List Table 6 Colorful - Accent 4"/>
    <w:basedOn w:val="16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59" w:customStyle="1">
    <w:name w:val="List Table 6 Colorful - Accent 5"/>
    <w:basedOn w:val="16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60" w:customStyle="1">
    <w:name w:val="List Table 6 Colorful - Accent 6"/>
    <w:basedOn w:val="16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61" w:customStyle="1">
    <w:name w:val="List Table 7 Colorful"/>
    <w:basedOn w:val="16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62" w:customStyle="1">
    <w:name w:val="List Table 7 Colorful - Accent 1"/>
    <w:basedOn w:val="16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63" w:customStyle="1">
    <w:name w:val="List Table 7 Colorful - Accent 2"/>
    <w:basedOn w:val="16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64" w:customStyle="1">
    <w:name w:val="List Table 7 Colorful - Accent 3"/>
    <w:basedOn w:val="16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65" w:customStyle="1">
    <w:name w:val="List Table 7 Colorful - Accent 4"/>
    <w:basedOn w:val="16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66" w:customStyle="1">
    <w:name w:val="List Table 7 Colorful - Accent 5"/>
    <w:basedOn w:val="16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67" w:customStyle="1">
    <w:name w:val="List Table 7 Colorful - Accent 6"/>
    <w:basedOn w:val="16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68" w:customStyle="1">
    <w:name w:val="Lined - Accent"/>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9" w:customStyle="1">
    <w:name w:val="Lined - Accent 1"/>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70" w:customStyle="1">
    <w:name w:val="Lined - Accent 2"/>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1" w:customStyle="1">
    <w:name w:val="Lined - Accent 3"/>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2" w:customStyle="1">
    <w:name w:val="Lined - Accent 4"/>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3" w:customStyle="1">
    <w:name w:val="Lined - Accent 5"/>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74" w:customStyle="1">
    <w:name w:val="Lined - Accent 6"/>
    <w:basedOn w:val="1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5" w:customStyle="1">
    <w:name w:val="Bordered &amp; Lined - Accent"/>
    <w:basedOn w:val="16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6" w:customStyle="1">
    <w:name w:val="Bordered &amp; Lined - Accent 1"/>
    <w:basedOn w:val="16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77" w:customStyle="1">
    <w:name w:val="Bordered &amp; Lined - Accent 2"/>
    <w:basedOn w:val="16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8" w:customStyle="1">
    <w:name w:val="Bordered &amp; Lined - Accent 3"/>
    <w:basedOn w:val="16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9" w:customStyle="1">
    <w:name w:val="Bordered &amp; Lined - Accent 4"/>
    <w:basedOn w:val="16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80" w:customStyle="1">
    <w:name w:val="Bordered &amp; Lined - Accent 5"/>
    <w:basedOn w:val="16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1" w:customStyle="1">
    <w:name w:val="Bordered &amp; Lined - Accent 6"/>
    <w:basedOn w:val="16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82" w:customStyle="1">
    <w:name w:val="Bordered"/>
    <w:basedOn w:val="16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83" w:customStyle="1">
    <w:name w:val="Bordered - Accent 1"/>
    <w:basedOn w:val="16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84" w:customStyle="1">
    <w:name w:val="Bordered - Accent 2"/>
    <w:basedOn w:val="16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85" w:customStyle="1">
    <w:name w:val="Bordered - Accent 3"/>
    <w:basedOn w:val="16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86" w:customStyle="1">
    <w:name w:val="Bordered - Accent 4"/>
    <w:basedOn w:val="16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87" w:customStyle="1">
    <w:name w:val="Bordered - Accent 5"/>
    <w:basedOn w:val="16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88" w:customStyle="1">
    <w:name w:val="Bordered - Accent 6"/>
    <w:basedOn w:val="16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89">
    <w:name w:val="Hyperlink"/>
    <w:uiPriority w:val="99"/>
    <w:unhideWhenUsed/>
    <w:qFormat/>
    <w:rPr>
      <w:color w:val="0000ff" w:themeColor="hyperlink"/>
      <w:u w:val="single"/>
      <w14:textFill>
        <w14:solidFill>
          <w14:schemeClr w14:val="hlink"/>
        </w14:solidFill>
      </w14:textFill>
    </w:rPr>
  </w:style>
  <w:style w:type="paragraph" w:styleId="1790">
    <w:name w:val="footnote text"/>
    <w:basedOn w:val="1626"/>
    <w:link w:val="1791"/>
    <w:uiPriority w:val="99"/>
    <w:semiHidden/>
    <w:unhideWhenUsed/>
    <w:qFormat/>
    <w:pPr>
      <w:spacing w:after="40" w:line="240" w:lineRule="auto"/>
    </w:pPr>
    <w:rPr>
      <w:sz w:val="18"/>
    </w:rPr>
  </w:style>
  <w:style w:type="character" w:styleId="1791" w:customStyle="1">
    <w:name w:val="Footnote Text Char"/>
    <w:link w:val="1790"/>
    <w:uiPriority w:val="99"/>
    <w:qFormat/>
    <w:rPr>
      <w:sz w:val="18"/>
    </w:rPr>
  </w:style>
  <w:style w:type="character" w:styleId="1792">
    <w:name w:val="footnote reference"/>
    <w:basedOn w:val="1636"/>
    <w:uiPriority w:val="99"/>
    <w:unhideWhenUsed/>
    <w:qFormat/>
    <w:rPr>
      <w:vertAlign w:val="superscript"/>
    </w:rPr>
  </w:style>
  <w:style w:type="paragraph" w:styleId="1793">
    <w:name w:val="endnote text"/>
    <w:basedOn w:val="1626"/>
    <w:link w:val="1794"/>
    <w:uiPriority w:val="99"/>
    <w:semiHidden/>
    <w:unhideWhenUsed/>
    <w:qFormat/>
    <w:pPr>
      <w:spacing w:after="0" w:line="240" w:lineRule="auto"/>
    </w:pPr>
    <w:rPr>
      <w:sz w:val="20"/>
    </w:rPr>
  </w:style>
  <w:style w:type="character" w:styleId="1794" w:customStyle="1">
    <w:name w:val="Endnote Text Char"/>
    <w:link w:val="1793"/>
    <w:uiPriority w:val="99"/>
    <w:qFormat/>
    <w:rPr>
      <w:sz w:val="20"/>
    </w:rPr>
  </w:style>
  <w:style w:type="character" w:styleId="1795">
    <w:name w:val="endnote reference"/>
    <w:basedOn w:val="1636"/>
    <w:uiPriority w:val="99"/>
    <w:semiHidden/>
    <w:unhideWhenUsed/>
    <w:qFormat/>
    <w:rPr>
      <w:vertAlign w:val="superscript"/>
    </w:rPr>
  </w:style>
  <w:style w:type="paragraph" w:styleId="1796">
    <w:name w:val="toc 1"/>
    <w:basedOn w:val="1626"/>
    <w:next w:val="1626"/>
    <w:uiPriority w:val="39"/>
    <w:unhideWhenUsed/>
    <w:qFormat/>
    <w:pPr>
      <w:ind w:left="0" w:right="0" w:firstLine="0"/>
      <w:spacing w:after="57"/>
    </w:pPr>
  </w:style>
  <w:style w:type="paragraph" w:styleId="1797">
    <w:name w:val="toc 2"/>
    <w:basedOn w:val="1626"/>
    <w:next w:val="1626"/>
    <w:uiPriority w:val="39"/>
    <w:unhideWhenUsed/>
    <w:qFormat/>
    <w:pPr>
      <w:ind w:left="283" w:right="0" w:firstLine="0"/>
      <w:spacing w:after="57"/>
    </w:pPr>
  </w:style>
  <w:style w:type="paragraph" w:styleId="1798">
    <w:name w:val="toc 3"/>
    <w:basedOn w:val="1626"/>
    <w:next w:val="1626"/>
    <w:uiPriority w:val="39"/>
    <w:unhideWhenUsed/>
    <w:qFormat/>
    <w:pPr>
      <w:ind w:left="567" w:right="0" w:firstLine="0"/>
      <w:spacing w:after="57"/>
    </w:pPr>
  </w:style>
  <w:style w:type="paragraph" w:styleId="1799">
    <w:name w:val="toc 4"/>
    <w:basedOn w:val="1626"/>
    <w:next w:val="1626"/>
    <w:uiPriority w:val="39"/>
    <w:unhideWhenUsed/>
    <w:qFormat/>
    <w:pPr>
      <w:ind w:left="850" w:right="0" w:firstLine="0"/>
      <w:spacing w:after="57"/>
    </w:pPr>
  </w:style>
  <w:style w:type="paragraph" w:styleId="1800">
    <w:name w:val="toc 5"/>
    <w:basedOn w:val="1626"/>
    <w:next w:val="1626"/>
    <w:uiPriority w:val="39"/>
    <w:unhideWhenUsed/>
    <w:qFormat/>
    <w:pPr>
      <w:ind w:left="1134" w:right="0" w:firstLine="0"/>
      <w:spacing w:after="57"/>
    </w:pPr>
  </w:style>
  <w:style w:type="paragraph" w:styleId="1801">
    <w:name w:val="toc 6"/>
    <w:basedOn w:val="1626"/>
    <w:next w:val="1626"/>
    <w:uiPriority w:val="39"/>
    <w:unhideWhenUsed/>
    <w:qFormat/>
    <w:pPr>
      <w:ind w:left="1417" w:right="0" w:firstLine="0"/>
      <w:spacing w:after="57"/>
    </w:pPr>
  </w:style>
  <w:style w:type="paragraph" w:styleId="1802">
    <w:name w:val="toc 7"/>
    <w:basedOn w:val="1626"/>
    <w:next w:val="1626"/>
    <w:uiPriority w:val="39"/>
    <w:unhideWhenUsed/>
    <w:qFormat/>
    <w:pPr>
      <w:ind w:left="1701" w:right="0" w:firstLine="0"/>
      <w:spacing w:after="57"/>
    </w:pPr>
  </w:style>
  <w:style w:type="paragraph" w:styleId="1803">
    <w:name w:val="toc 8"/>
    <w:basedOn w:val="1626"/>
    <w:next w:val="1626"/>
    <w:uiPriority w:val="39"/>
    <w:unhideWhenUsed/>
    <w:qFormat/>
    <w:pPr>
      <w:ind w:left="1984" w:right="0" w:firstLine="0"/>
      <w:spacing w:after="57"/>
    </w:pPr>
  </w:style>
  <w:style w:type="paragraph" w:styleId="1804">
    <w:name w:val="toc 9"/>
    <w:basedOn w:val="1626"/>
    <w:next w:val="1626"/>
    <w:uiPriority w:val="39"/>
    <w:unhideWhenUsed/>
    <w:qFormat/>
    <w:pPr>
      <w:ind w:left="2268" w:right="0" w:firstLine="0"/>
      <w:spacing w:after="57"/>
    </w:pPr>
  </w:style>
  <w:style w:type="paragraph" w:styleId="1805" w:customStyle="1">
    <w:name w:val="TOC Heading"/>
    <w:uiPriority w:val="39"/>
    <w:unhideWhenUsed/>
    <w:qFormat/>
    <w:rPr>
      <w:rFonts w:hint="default" w:asciiTheme="minorHAnsi" w:hAnsiTheme="minorHAnsi" w:eastAsiaTheme="minorEastAsia" w:cstheme="minorBidi"/>
      <w:sz w:val="21"/>
      <w:szCs w:val="22"/>
    </w:rPr>
  </w:style>
  <w:style w:type="paragraph" w:styleId="1806">
    <w:name w:val="table of figures"/>
    <w:basedOn w:val="1626"/>
    <w:next w:val="1626"/>
    <w:uiPriority w:val="99"/>
    <w:unhideWhenUsed/>
    <w:qFormat/>
    <w:pPr>
      <w:spacing w:after="0" w:afterAutospacing="0"/>
    </w:pPr>
  </w:style>
  <w:style w:type="numbering" w:styleId="180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杨洋</cp:lastModifiedBy>
  <cp:revision>21</cp:revision>
  <dcterms:created xsi:type="dcterms:W3CDTF">2023-06-29T00:52:00Z</dcterms:created>
  <dcterms:modified xsi:type="dcterms:W3CDTF">2025-11-11T07:44:31Z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1A33622162684A12BDD815C8EA6F4C9A_13</vt:lpwstr>
  </property>
  <property fmtid="{D5CDD505-2E9C-101B-9397-08002B2CF9AE}" pid="4" name="KSOTemplateDocerSaveRecord">
    <vt:lpwstr>eyJoZGlkIjoiOTIwN2UwY2QwYjI3ZTBmYzc4NDIxYjI2YjZkZjNkN2MifQ==</vt:lpwstr>
  </property>
</Properties>
</file>